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331D9D" w:rsidRDefault="00EF1336" w:rsidP="00EF1336">
      <w:pPr>
        <w:jc w:val="both"/>
        <w:rPr>
          <w:szCs w:val="22"/>
        </w:rPr>
      </w:pPr>
      <w:r w:rsidRPr="00EF1336">
        <w:rPr>
          <w:rFonts w:cs="Arial"/>
          <w:b/>
          <w:szCs w:val="22"/>
          <w:u w:val="single"/>
        </w:rPr>
        <w:t>Предмет закупки</w:t>
      </w:r>
      <w:r w:rsidRPr="00EF1336">
        <w:rPr>
          <w:rFonts w:cs="Arial"/>
          <w:szCs w:val="22"/>
        </w:rPr>
        <w:t xml:space="preserve">: </w:t>
      </w:r>
      <w:r w:rsidR="005B4D94">
        <w:rPr>
          <w:szCs w:val="22"/>
        </w:rPr>
        <w:t xml:space="preserve">выполнение работ по </w:t>
      </w:r>
      <w:r w:rsidR="005B4D94" w:rsidRPr="00D54220">
        <w:rPr>
          <w:szCs w:val="22"/>
        </w:rPr>
        <w:t>капитальном</w:t>
      </w:r>
      <w:r w:rsidR="005B4D94">
        <w:rPr>
          <w:szCs w:val="22"/>
        </w:rPr>
        <w:t xml:space="preserve">у ремонту </w:t>
      </w:r>
      <w:r w:rsidR="00331D9D" w:rsidRPr="00331D9D">
        <w:rPr>
          <w:szCs w:val="22"/>
        </w:rPr>
        <w:t>(паровыжигу) печей VB – О- 2/1,2 блока Висбрекинга установки ВТ-6 цех №1 согласно графика простоев во II полугодии 2017 г.</w:t>
      </w:r>
    </w:p>
    <w:p w:rsidR="005B4D94" w:rsidRDefault="00EF1336" w:rsidP="005B4D94">
      <w:pPr>
        <w:jc w:val="center"/>
        <w:rPr>
          <w:b/>
          <w:szCs w:val="22"/>
        </w:rPr>
      </w:pPr>
      <w:r w:rsidRPr="00EF1336">
        <w:rPr>
          <w:rFonts w:cs="Arial"/>
          <w:b/>
          <w:szCs w:val="22"/>
        </w:rPr>
        <w:t xml:space="preserve">Данный предмет выставляется для закупки </w:t>
      </w:r>
      <w:r w:rsidR="00331D9D">
        <w:rPr>
          <w:b/>
          <w:szCs w:val="22"/>
        </w:rPr>
        <w:t xml:space="preserve">единым </w:t>
      </w:r>
      <w:r w:rsidR="005B4D94">
        <w:rPr>
          <w:b/>
          <w:szCs w:val="22"/>
        </w:rPr>
        <w:t>лот</w:t>
      </w:r>
      <w:r w:rsidR="00331D9D">
        <w:rPr>
          <w:b/>
          <w:szCs w:val="22"/>
        </w:rPr>
        <w:t>ом</w:t>
      </w:r>
      <w:r w:rsidR="005B4D94">
        <w:rPr>
          <w:b/>
          <w:szCs w:val="22"/>
        </w:rPr>
        <w:t>:</w:t>
      </w:r>
    </w:p>
    <w:p w:rsidR="00331D9D" w:rsidRDefault="00331D9D" w:rsidP="00331D9D">
      <w:pPr>
        <w:jc w:val="both"/>
        <w:rPr>
          <w:b/>
        </w:rPr>
      </w:pPr>
      <w:r>
        <w:rPr>
          <w:szCs w:val="22"/>
        </w:rPr>
        <w:t xml:space="preserve">Работы по </w:t>
      </w:r>
      <w:r w:rsidRPr="00D54220">
        <w:rPr>
          <w:szCs w:val="22"/>
        </w:rPr>
        <w:t>капитальном</w:t>
      </w:r>
      <w:r>
        <w:rPr>
          <w:szCs w:val="22"/>
        </w:rPr>
        <w:t xml:space="preserve">у ремонту </w:t>
      </w:r>
      <w:r w:rsidRPr="001577EA">
        <w:rPr>
          <w:szCs w:val="22"/>
        </w:rPr>
        <w:t xml:space="preserve">(паровыжигу) печей </w:t>
      </w:r>
      <w:r w:rsidRPr="001577EA">
        <w:rPr>
          <w:szCs w:val="22"/>
          <w:lang w:val="en-US"/>
        </w:rPr>
        <w:t>VB</w:t>
      </w:r>
      <w:r w:rsidRPr="001577EA">
        <w:rPr>
          <w:szCs w:val="22"/>
        </w:rPr>
        <w:t xml:space="preserve"> – О- 2/1,2 блока висбрекинга установки ВТ-6 цех №1 согласно графика простоев.</w:t>
      </w:r>
    </w:p>
    <w:tbl>
      <w:tblPr>
        <w:tblW w:w="0" w:type="auto"/>
        <w:tblInd w:w="-25" w:type="dxa"/>
        <w:tblLayout w:type="fixed"/>
        <w:tblLook w:val="0000" w:firstRow="0" w:lastRow="0" w:firstColumn="0" w:lastColumn="0" w:noHBand="0" w:noVBand="0"/>
      </w:tblPr>
      <w:tblGrid>
        <w:gridCol w:w="700"/>
        <w:gridCol w:w="8080"/>
        <w:gridCol w:w="1418"/>
      </w:tblGrid>
      <w:tr w:rsidR="00331D9D" w:rsidTr="00331D9D">
        <w:tc>
          <w:tcPr>
            <w:tcW w:w="700" w:type="dxa"/>
            <w:tcBorders>
              <w:top w:val="single" w:sz="4" w:space="0" w:color="000000"/>
              <w:left w:val="single" w:sz="4" w:space="0" w:color="000000"/>
              <w:bottom w:val="single" w:sz="4" w:space="0" w:color="000000"/>
            </w:tcBorders>
            <w:shd w:val="clear" w:color="auto" w:fill="auto"/>
            <w:vAlign w:val="center"/>
          </w:tcPr>
          <w:p w:rsidR="00331D9D" w:rsidRDefault="00331D9D" w:rsidP="004C032F">
            <w:pPr>
              <w:snapToGrid w:val="0"/>
              <w:rPr>
                <w:b/>
              </w:rPr>
            </w:pPr>
            <w:r>
              <w:rPr>
                <w:b/>
              </w:rPr>
              <w:t>№ п/п</w:t>
            </w:r>
          </w:p>
        </w:tc>
        <w:tc>
          <w:tcPr>
            <w:tcW w:w="8080" w:type="dxa"/>
            <w:tcBorders>
              <w:top w:val="single" w:sz="4" w:space="0" w:color="000000"/>
              <w:left w:val="single" w:sz="4" w:space="0" w:color="000000"/>
              <w:bottom w:val="single" w:sz="4" w:space="0" w:color="000000"/>
            </w:tcBorders>
            <w:shd w:val="clear" w:color="auto" w:fill="auto"/>
            <w:vAlign w:val="center"/>
          </w:tcPr>
          <w:p w:rsidR="00331D9D" w:rsidRDefault="00331D9D" w:rsidP="004C032F">
            <w:pPr>
              <w:snapToGrid w:val="0"/>
              <w:rPr>
                <w:b/>
              </w:rPr>
            </w:pPr>
            <w:r>
              <w:rPr>
                <w:b/>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D9D" w:rsidRDefault="00331D9D" w:rsidP="004C032F">
            <w:pPr>
              <w:snapToGrid w:val="0"/>
              <w:rPr>
                <w:b/>
                <w:sz w:val="24"/>
              </w:rPr>
            </w:pPr>
            <w:r>
              <w:rPr>
                <w:b/>
              </w:rPr>
              <w:t>Объект</w:t>
            </w:r>
          </w:p>
        </w:tc>
      </w:tr>
      <w:tr w:rsidR="00331D9D" w:rsidTr="00331D9D">
        <w:trPr>
          <w:cantSplit/>
          <w:trHeight w:hRule="exact" w:val="1881"/>
        </w:trPr>
        <w:tc>
          <w:tcPr>
            <w:tcW w:w="700" w:type="dxa"/>
            <w:tcBorders>
              <w:top w:val="single" w:sz="4" w:space="0" w:color="000000"/>
              <w:left w:val="single" w:sz="4" w:space="0" w:color="000000"/>
              <w:bottom w:val="single" w:sz="4" w:space="0" w:color="000000"/>
            </w:tcBorders>
            <w:shd w:val="clear" w:color="auto" w:fill="auto"/>
          </w:tcPr>
          <w:p w:rsidR="00331D9D" w:rsidRDefault="00331D9D" w:rsidP="004C032F">
            <w:pPr>
              <w:snapToGrid w:val="0"/>
              <w:rPr>
                <w:b/>
                <w:sz w:val="24"/>
              </w:rPr>
            </w:pPr>
          </w:p>
        </w:tc>
        <w:tc>
          <w:tcPr>
            <w:tcW w:w="8080" w:type="dxa"/>
            <w:tcBorders>
              <w:top w:val="single" w:sz="4" w:space="0" w:color="000000"/>
              <w:left w:val="single" w:sz="4" w:space="0" w:color="000000"/>
              <w:bottom w:val="single" w:sz="4" w:space="0" w:color="000000"/>
            </w:tcBorders>
            <w:shd w:val="clear" w:color="auto" w:fill="auto"/>
            <w:vAlign w:val="center"/>
          </w:tcPr>
          <w:p w:rsidR="00331D9D" w:rsidRPr="00087514" w:rsidRDefault="00331D9D" w:rsidP="004C032F">
            <w:pPr>
              <w:rPr>
                <w:sz w:val="18"/>
                <w:szCs w:val="18"/>
              </w:rPr>
            </w:pPr>
            <w:r w:rsidRPr="00087514">
              <w:rPr>
                <w:sz w:val="18"/>
                <w:szCs w:val="18"/>
              </w:rPr>
              <w:t>1. Подготовительные мероприятия (установк</w:t>
            </w:r>
            <w:r>
              <w:rPr>
                <w:sz w:val="18"/>
                <w:szCs w:val="18"/>
              </w:rPr>
              <w:t>а межфланцевых заглушек Ду 20-200</w:t>
            </w:r>
            <w:r w:rsidRPr="00087514">
              <w:rPr>
                <w:sz w:val="18"/>
                <w:szCs w:val="18"/>
              </w:rPr>
              <w:t xml:space="preserve">, вскрытие </w:t>
            </w:r>
            <w:r>
              <w:rPr>
                <w:sz w:val="18"/>
                <w:szCs w:val="18"/>
              </w:rPr>
              <w:t>и демонтаж крышек люков диаметром до 450</w:t>
            </w:r>
            <w:r w:rsidRPr="00087514">
              <w:rPr>
                <w:sz w:val="18"/>
                <w:szCs w:val="18"/>
              </w:rPr>
              <w:t xml:space="preserve"> мм, чистка от загрязнений, промывка);</w:t>
            </w:r>
          </w:p>
          <w:p w:rsidR="00331D9D" w:rsidRPr="00087514" w:rsidRDefault="00331D9D" w:rsidP="004C032F">
            <w:pPr>
              <w:rPr>
                <w:sz w:val="18"/>
                <w:szCs w:val="18"/>
              </w:rPr>
            </w:pPr>
            <w:r w:rsidRPr="00087514">
              <w:rPr>
                <w:sz w:val="18"/>
                <w:szCs w:val="18"/>
              </w:rPr>
              <w:t xml:space="preserve">2. </w:t>
            </w:r>
            <w:r>
              <w:rPr>
                <w:sz w:val="18"/>
                <w:szCs w:val="18"/>
              </w:rPr>
              <w:t xml:space="preserve">Ремонт, промывка, опрессовка оборудования установки ( печного,  </w:t>
            </w:r>
            <w:r w:rsidRPr="00087514">
              <w:rPr>
                <w:sz w:val="18"/>
                <w:szCs w:val="18"/>
              </w:rPr>
              <w:t>тепло</w:t>
            </w:r>
            <w:r>
              <w:rPr>
                <w:sz w:val="18"/>
                <w:szCs w:val="18"/>
              </w:rPr>
              <w:t xml:space="preserve">обменного, </w:t>
            </w:r>
            <w:r w:rsidRPr="00087514">
              <w:rPr>
                <w:sz w:val="18"/>
                <w:szCs w:val="18"/>
              </w:rPr>
              <w:t>технологические трубопроводы и т.д.);</w:t>
            </w:r>
          </w:p>
          <w:p w:rsidR="00331D9D" w:rsidRDefault="00331D9D" w:rsidP="00331D9D">
            <w:pPr>
              <w:snapToGrid w:val="0"/>
            </w:pPr>
            <w:r w:rsidRPr="00087514">
              <w:rPr>
                <w:sz w:val="18"/>
                <w:szCs w:val="18"/>
              </w:rPr>
              <w:t>Подробный перечень ремонтируемого оборудования, трубопроводов и металлоконструкций указаны в утвержденной дефектной ведомости на к</w:t>
            </w:r>
            <w:r>
              <w:rPr>
                <w:sz w:val="18"/>
                <w:szCs w:val="18"/>
              </w:rPr>
              <w:t xml:space="preserve">апитальный ремонт </w:t>
            </w:r>
            <w:r w:rsidRPr="00847413">
              <w:rPr>
                <w:sz w:val="18"/>
                <w:szCs w:val="18"/>
              </w:rPr>
              <w:t xml:space="preserve"> (</w:t>
            </w:r>
            <w:r>
              <w:rPr>
                <w:sz w:val="18"/>
                <w:szCs w:val="18"/>
              </w:rPr>
              <w:t>паровыжиг</w:t>
            </w:r>
            <w:r w:rsidRPr="00847413">
              <w:rPr>
                <w:sz w:val="18"/>
                <w:szCs w:val="18"/>
              </w:rPr>
              <w:t xml:space="preserve">) печей </w:t>
            </w:r>
            <w:r w:rsidRPr="00847413">
              <w:rPr>
                <w:sz w:val="18"/>
                <w:szCs w:val="18"/>
                <w:lang w:val="en-US"/>
              </w:rPr>
              <w:t>VB</w:t>
            </w:r>
            <w:r w:rsidRPr="00847413">
              <w:rPr>
                <w:sz w:val="18"/>
                <w:szCs w:val="18"/>
              </w:rPr>
              <w:t xml:space="preserve"> – О- 2/1,2 блока Висбрекинга установки ВТ-6 цех №1</w:t>
            </w:r>
            <w:r>
              <w:rPr>
                <w:sz w:val="18"/>
                <w:szCs w:val="18"/>
              </w:rPr>
              <w:t xml:space="preserve"> </w:t>
            </w:r>
            <w:r w:rsidRPr="00087514">
              <w:rPr>
                <w:sz w:val="18"/>
                <w:szCs w:val="18"/>
              </w:rPr>
              <w:t>ОАО «Славнефть-ЯНОС»</w:t>
            </w:r>
            <w:r>
              <w:rPr>
                <w:sz w:val="18"/>
                <w:szCs w:val="18"/>
              </w:rPr>
              <w:t xml:space="preserve"> в 2017 г</w:t>
            </w:r>
            <w:r w:rsidRPr="00087514">
              <w:rPr>
                <w:sz w:val="18"/>
                <w:szCs w:val="1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1D9D" w:rsidRDefault="00331D9D" w:rsidP="00331D9D">
            <w:pPr>
              <w:snapToGrid w:val="0"/>
            </w:pPr>
            <w:r w:rsidRPr="00331D9D">
              <w:rPr>
                <w:sz w:val="18"/>
                <w:szCs w:val="18"/>
              </w:rPr>
              <w:t>ВТ-6 висбрекинг, цех №1</w:t>
            </w:r>
          </w:p>
        </w:tc>
      </w:tr>
    </w:tbl>
    <w:p w:rsidR="00EF1336" w:rsidRPr="00EF1336" w:rsidRDefault="00EF1336" w:rsidP="005B4D94">
      <w:pPr>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3A578B" w:rsidRPr="007C1886">
        <w:rPr>
          <w:szCs w:val="22"/>
        </w:rPr>
        <w:t>начало ра</w:t>
      </w:r>
      <w:r w:rsidR="003A578B">
        <w:rPr>
          <w:szCs w:val="22"/>
        </w:rPr>
        <w:t>бот – октябрь</w:t>
      </w:r>
      <w:r w:rsidR="003A578B" w:rsidRPr="007C1886">
        <w:rPr>
          <w:szCs w:val="22"/>
        </w:rPr>
        <w:t xml:space="preserve"> 2017 г., окончание работ –</w:t>
      </w:r>
      <w:r w:rsidR="003A578B">
        <w:rPr>
          <w:szCs w:val="22"/>
        </w:rPr>
        <w:t xml:space="preserve"> ноябрь</w:t>
      </w:r>
      <w:r w:rsidR="003A578B" w:rsidRPr="007C1886">
        <w:rPr>
          <w:szCs w:val="22"/>
        </w:rPr>
        <w:t xml:space="preserve">  2017 г. </w:t>
      </w:r>
      <w:r w:rsidR="003A578B">
        <w:rPr>
          <w:szCs w:val="22"/>
        </w:rPr>
        <w:t xml:space="preserve">Сроки выполнения работ, согласно </w:t>
      </w:r>
      <w:r w:rsidR="003A578B" w:rsidRPr="00226E0B">
        <w:rPr>
          <w:szCs w:val="22"/>
        </w:rPr>
        <w:t>укрупнен</w:t>
      </w:r>
      <w:r w:rsidR="003A578B">
        <w:rPr>
          <w:szCs w:val="22"/>
        </w:rPr>
        <w:t>ного графика работ (Приложение</w:t>
      </w:r>
      <w:r w:rsidR="003A578B" w:rsidRPr="00226E0B">
        <w:rPr>
          <w:szCs w:val="22"/>
        </w:rPr>
        <w:t xml:space="preserve"> №3 к </w:t>
      </w:r>
      <w:r w:rsidR="003A578B">
        <w:rPr>
          <w:szCs w:val="22"/>
        </w:rPr>
        <w:t>проекту Договора</w:t>
      </w:r>
      <w:r w:rsidR="003A578B" w:rsidRPr="00226E0B">
        <w:rPr>
          <w:szCs w:val="22"/>
        </w:rPr>
        <w:t>).</w:t>
      </w:r>
      <w:r w:rsidR="003A578B" w:rsidRPr="004C407C">
        <w:rPr>
          <w:color w:val="FF0000"/>
          <w:szCs w:val="22"/>
        </w:rPr>
        <w:t xml:space="preserve"> </w:t>
      </w:r>
      <w:r w:rsidR="003A578B">
        <w:rPr>
          <w:szCs w:val="22"/>
        </w:rPr>
        <w:t xml:space="preserve"> </w:t>
      </w:r>
      <w:r w:rsidR="003A578B" w:rsidRPr="00774474">
        <w:rPr>
          <w:szCs w:val="22"/>
        </w:rPr>
        <w:t>Окончание</w:t>
      </w:r>
      <w:r w:rsidR="003A578B">
        <w:rPr>
          <w:szCs w:val="22"/>
        </w:rPr>
        <w:t xml:space="preserve"> работ в целом и отдельных этапов (в случае их наличия) оформляются двусторонними актами выполненных работ</w:t>
      </w:r>
      <w:r w:rsidR="00255DDB" w:rsidRPr="003C5733">
        <w:rPr>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9B5FD8" w:rsidRDefault="009B5FD8" w:rsidP="009B5FD8">
      <w:pPr>
        <w:autoSpaceDE w:val="0"/>
        <w:ind w:firstLine="567"/>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9B5FD8" w:rsidRPr="00EA2FD2" w:rsidRDefault="009B5FD8" w:rsidP="009B5FD8">
      <w:pPr>
        <w:autoSpaceDE w:val="0"/>
        <w:ind w:firstLine="567"/>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color w:val="000000"/>
          <w:szCs w:val="22"/>
        </w:rPr>
        <w:t xml:space="preserve">следующих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tbl>
      <w:tblPr>
        <w:tblW w:w="0" w:type="auto"/>
        <w:tblInd w:w="240" w:type="dxa"/>
        <w:tblLayout w:type="fixed"/>
        <w:tblLook w:val="0000" w:firstRow="0" w:lastRow="0" w:firstColumn="0" w:lastColumn="0" w:noHBand="0" w:noVBand="0"/>
      </w:tblPr>
      <w:tblGrid>
        <w:gridCol w:w="7088"/>
        <w:gridCol w:w="1118"/>
        <w:gridCol w:w="1453"/>
      </w:tblGrid>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Количество</w:t>
            </w: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bl>
    <w:p w:rsidR="009B5FD8" w:rsidRDefault="009B5FD8" w:rsidP="009B5FD8">
      <w:pPr>
        <w:autoSpaceDE w:val="0"/>
        <w:ind w:firstLine="567"/>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9B5FD8" w:rsidRPr="00EA2FD2" w:rsidRDefault="009B5FD8" w:rsidP="009B5FD8">
      <w:pPr>
        <w:autoSpaceDE w:val="0"/>
        <w:ind w:firstLine="567"/>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B5FD8" w:rsidRDefault="009B5FD8" w:rsidP="009B5FD8">
      <w:pPr>
        <w:ind w:firstLine="567"/>
        <w:jc w:val="both"/>
        <w:rPr>
          <w:szCs w:val="22"/>
        </w:rPr>
      </w:pPr>
      <w:r>
        <w:rPr>
          <w:szCs w:val="22"/>
        </w:rPr>
        <w:lastRenderedPageBreak/>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3A578B" w:rsidRDefault="003A578B" w:rsidP="003A578B">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3A578B" w:rsidRDefault="003A578B" w:rsidP="003A578B">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3A578B" w:rsidRPr="006A726D" w:rsidRDefault="003A578B" w:rsidP="003A578B">
      <w:pPr>
        <w:ind w:firstLine="709"/>
        <w:jc w:val="both"/>
        <w:rPr>
          <w:szCs w:val="22"/>
        </w:rPr>
      </w:pPr>
      <w:r w:rsidRPr="006A726D">
        <w:rPr>
          <w:szCs w:val="22"/>
        </w:rPr>
        <w:t>Выбор подрядчика на проведение комплекса работ будет осуществляться в два этапа:</w:t>
      </w:r>
    </w:p>
    <w:p w:rsidR="003A578B" w:rsidRPr="006A726D" w:rsidRDefault="003A578B" w:rsidP="003A578B">
      <w:pPr>
        <w:numPr>
          <w:ilvl w:val="0"/>
          <w:numId w:val="13"/>
        </w:numPr>
        <w:spacing w:before="0" w:after="20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3A578B" w:rsidRPr="006A726D" w:rsidRDefault="003A578B" w:rsidP="003A578B">
      <w:pPr>
        <w:numPr>
          <w:ilvl w:val="0"/>
          <w:numId w:val="13"/>
        </w:numPr>
        <w:spacing w:before="0" w:after="200"/>
        <w:jc w:val="both"/>
        <w:rPr>
          <w:szCs w:val="22"/>
        </w:rPr>
      </w:pPr>
      <w:r w:rsidRPr="006A726D">
        <w:rPr>
          <w:szCs w:val="22"/>
        </w:rPr>
        <w:t>Этап рассмотрения коммерческих частей оферт – по совокупности следующих критериев оценки:</w:t>
      </w:r>
    </w:p>
    <w:p w:rsidR="003A578B" w:rsidRPr="00A0655E" w:rsidRDefault="003A578B" w:rsidP="003A578B">
      <w:pPr>
        <w:ind w:firstLine="709"/>
        <w:jc w:val="both"/>
        <w:rPr>
          <w:szCs w:val="22"/>
        </w:rPr>
      </w:pPr>
      <w:r w:rsidRPr="006A726D">
        <w:rPr>
          <w:szCs w:val="22"/>
        </w:rPr>
        <w:t xml:space="preserve">- твердая договорная цена на </w:t>
      </w:r>
      <w:r w:rsidRPr="00A0655E">
        <w:rPr>
          <w:szCs w:val="22"/>
        </w:rPr>
        <w:t xml:space="preserve">работы  по капитальному ремонту (паровыжигу) печей </w:t>
      </w:r>
      <w:r w:rsidRPr="00A0655E">
        <w:rPr>
          <w:szCs w:val="22"/>
          <w:lang w:val="en-US"/>
        </w:rPr>
        <w:t>VB</w:t>
      </w:r>
      <w:r w:rsidRPr="00A0655E">
        <w:rPr>
          <w:szCs w:val="22"/>
        </w:rPr>
        <w:t xml:space="preserve"> – О-2/1,2 блока Висбрекинга установки ВТ-6 цех №1 согласно графика простоев во </w:t>
      </w:r>
      <w:r w:rsidRPr="00A0655E">
        <w:rPr>
          <w:szCs w:val="22"/>
          <w:lang w:val="en-US"/>
        </w:rPr>
        <w:t>II</w:t>
      </w:r>
      <w:r w:rsidRPr="00A0655E">
        <w:rPr>
          <w:szCs w:val="22"/>
        </w:rPr>
        <w:t xml:space="preserve"> полугодии 2017 г.</w:t>
      </w:r>
    </w:p>
    <w:p w:rsidR="006C1A8D" w:rsidRPr="006C1A8D" w:rsidRDefault="003A578B" w:rsidP="003A578B">
      <w:pPr>
        <w:spacing w:before="0"/>
        <w:ind w:firstLine="567"/>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009B5FD8" w:rsidRPr="006C1A8D">
        <w:rPr>
          <w:szCs w:val="22"/>
        </w:rPr>
        <w:t xml:space="preserve"> </w:t>
      </w:r>
      <w:r w:rsidR="006C1A8D" w:rsidRPr="006C1A8D">
        <w:rPr>
          <w:szCs w:val="22"/>
        </w:rPr>
        <w:t>(</w:t>
      </w:r>
      <w:r w:rsidR="006C1A8D" w:rsidRPr="000D57D0">
        <w:rPr>
          <w:rFonts w:cs="Arial"/>
          <w:szCs w:val="22"/>
        </w:rPr>
        <w:t>Форма 10</w:t>
      </w:r>
      <w:r w:rsidR="006C1A8D" w:rsidRPr="006C1A8D">
        <w:rPr>
          <w:szCs w:val="22"/>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255DDB" w:rsidRPr="003C5733" w:rsidRDefault="00A0655E" w:rsidP="00255DDB">
      <w:pPr>
        <w:autoSpaceDE w:val="0"/>
        <w:jc w:val="both"/>
        <w:rPr>
          <w:szCs w:val="22"/>
        </w:rPr>
      </w:pPr>
      <w:r>
        <w:rPr>
          <w:szCs w:val="22"/>
        </w:rPr>
        <w:t xml:space="preserve">Утвержденная дефектная ведомость на Работы по </w:t>
      </w:r>
      <w:r w:rsidRPr="00D54220">
        <w:rPr>
          <w:szCs w:val="22"/>
        </w:rPr>
        <w:t>капитальном</w:t>
      </w:r>
      <w:r>
        <w:rPr>
          <w:szCs w:val="22"/>
        </w:rPr>
        <w:t xml:space="preserve">у ремонту </w:t>
      </w:r>
      <w:r w:rsidRPr="0067093A">
        <w:rPr>
          <w:szCs w:val="22"/>
        </w:rPr>
        <w:t xml:space="preserve">(паровыжигу) печей </w:t>
      </w:r>
      <w:r w:rsidRPr="0067093A">
        <w:rPr>
          <w:szCs w:val="22"/>
          <w:lang w:val="en-US"/>
        </w:rPr>
        <w:t>VB</w:t>
      </w:r>
      <w:r w:rsidRPr="0067093A">
        <w:rPr>
          <w:szCs w:val="22"/>
        </w:rPr>
        <w:t xml:space="preserve"> – О- 2/1,2 блока Висбрекинга установки ВТ-6 цех №1 согласно графика простоев во </w:t>
      </w:r>
      <w:r w:rsidRPr="0067093A">
        <w:rPr>
          <w:szCs w:val="22"/>
          <w:lang w:val="en-US"/>
        </w:rPr>
        <w:t>II</w:t>
      </w:r>
      <w:r>
        <w:rPr>
          <w:szCs w:val="22"/>
        </w:rPr>
        <w:t xml:space="preserve"> полугодии</w:t>
      </w:r>
      <w:r w:rsidRPr="0067093A">
        <w:rPr>
          <w:szCs w:val="22"/>
        </w:rPr>
        <w:t xml:space="preserve"> 2017 г.</w:t>
      </w:r>
      <w:r>
        <w:rPr>
          <w:szCs w:val="22"/>
        </w:rPr>
        <w:t xml:space="preserve">, локальная смета </w:t>
      </w:r>
      <w:r w:rsidRPr="00F275E3">
        <w:rPr>
          <w:szCs w:val="22"/>
        </w:rPr>
        <w:t>№</w:t>
      </w:r>
      <w:r>
        <w:rPr>
          <w:szCs w:val="22"/>
        </w:rPr>
        <w:t>43-2016</w:t>
      </w:r>
      <w:r w:rsidRPr="00F815C6">
        <w:rPr>
          <w:szCs w:val="22"/>
        </w:rPr>
        <w:t xml:space="preserve"> </w:t>
      </w:r>
      <w:r>
        <w:rPr>
          <w:szCs w:val="22"/>
        </w:rPr>
        <w:t xml:space="preserve">на Работы по </w:t>
      </w:r>
      <w:r w:rsidRPr="00D54220">
        <w:rPr>
          <w:szCs w:val="22"/>
        </w:rPr>
        <w:t>капитальном</w:t>
      </w:r>
      <w:r>
        <w:rPr>
          <w:szCs w:val="22"/>
        </w:rPr>
        <w:t xml:space="preserve">у ремонту </w:t>
      </w:r>
      <w:r w:rsidRPr="0067093A">
        <w:rPr>
          <w:szCs w:val="22"/>
        </w:rPr>
        <w:t xml:space="preserve">(паровыжигу) печей </w:t>
      </w:r>
      <w:r w:rsidRPr="0067093A">
        <w:rPr>
          <w:szCs w:val="22"/>
          <w:lang w:val="en-US"/>
        </w:rPr>
        <w:t>VB</w:t>
      </w:r>
      <w:r w:rsidRPr="0067093A">
        <w:rPr>
          <w:szCs w:val="22"/>
        </w:rPr>
        <w:t xml:space="preserve"> – О- 2/1,2 блока Висбрекинга установки ВТ-6 цех №1 согласно графика простоев во </w:t>
      </w:r>
      <w:r w:rsidRPr="0067093A">
        <w:rPr>
          <w:szCs w:val="22"/>
          <w:lang w:val="en-US"/>
        </w:rPr>
        <w:t>II</w:t>
      </w:r>
      <w:r>
        <w:rPr>
          <w:szCs w:val="22"/>
        </w:rPr>
        <w:t xml:space="preserve"> полугодии</w:t>
      </w:r>
      <w:r w:rsidRPr="0067093A">
        <w:rPr>
          <w:szCs w:val="22"/>
        </w:rPr>
        <w:t xml:space="preserve"> 2017 г</w:t>
      </w:r>
      <w:r>
        <w:rPr>
          <w:szCs w:val="22"/>
        </w:rPr>
        <w:t xml:space="preserve">. </w:t>
      </w:r>
      <w:r w:rsidRPr="00F815C6">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r w:rsidR="00255DDB" w:rsidRPr="003C573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8F3A32" w:rsidRDefault="008F3A32" w:rsidP="009E575B">
      <w:pPr>
        <w:ind w:right="57"/>
        <w:jc w:val="both"/>
        <w:rPr>
          <w:szCs w:val="22"/>
        </w:rPr>
      </w:pPr>
      <w:r>
        <w:rPr>
          <w:szCs w:val="22"/>
        </w:rPr>
        <w:t xml:space="preserve">Работы по </w:t>
      </w:r>
      <w:r w:rsidRPr="00D54220">
        <w:rPr>
          <w:szCs w:val="22"/>
        </w:rPr>
        <w:t>капитальном</w:t>
      </w:r>
      <w:r>
        <w:rPr>
          <w:szCs w:val="22"/>
        </w:rPr>
        <w:t xml:space="preserve">у ремонту </w:t>
      </w:r>
      <w:r w:rsidRPr="0067093A">
        <w:rPr>
          <w:szCs w:val="22"/>
        </w:rPr>
        <w:t xml:space="preserve">(паровыжигу) печей </w:t>
      </w:r>
      <w:r w:rsidRPr="0067093A">
        <w:rPr>
          <w:szCs w:val="22"/>
          <w:lang w:val="en-US"/>
        </w:rPr>
        <w:t>VB</w:t>
      </w:r>
      <w:r w:rsidRPr="0067093A">
        <w:rPr>
          <w:szCs w:val="22"/>
        </w:rPr>
        <w:t xml:space="preserve"> – О- 2/1,2 блока Висбрекинга установки ВТ-6 цех №1 согласно графика простоев во </w:t>
      </w:r>
      <w:r w:rsidRPr="0067093A">
        <w:rPr>
          <w:szCs w:val="22"/>
          <w:lang w:val="en-US"/>
        </w:rPr>
        <w:t>II</w:t>
      </w:r>
      <w:r>
        <w:rPr>
          <w:szCs w:val="22"/>
        </w:rPr>
        <w:t xml:space="preserve"> полугодии</w:t>
      </w:r>
      <w:r w:rsidRPr="0067093A">
        <w:rPr>
          <w:szCs w:val="22"/>
        </w:rPr>
        <w:t xml:space="preserve"> 2017 г</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8F3A32" w:rsidRPr="008F3A32" w:rsidRDefault="009E575B" w:rsidP="008F3A32">
      <w:pPr>
        <w:ind w:right="57"/>
        <w:jc w:val="both"/>
        <w:rPr>
          <w:szCs w:val="22"/>
        </w:rPr>
      </w:pPr>
      <w:r>
        <w:rPr>
          <w:b/>
          <w:szCs w:val="22"/>
        </w:rPr>
        <w:t xml:space="preserve">     </w:t>
      </w:r>
      <w:r w:rsidR="008F3A32">
        <w:rPr>
          <w:szCs w:val="22"/>
        </w:rPr>
        <w:t xml:space="preserve">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w:t>
      </w:r>
      <w:r w:rsidR="008F3A32" w:rsidRPr="008F3A32">
        <w:rPr>
          <w:szCs w:val="22"/>
        </w:rPr>
        <w:t xml:space="preserve"> </w:t>
      </w:r>
      <w:r w:rsidR="008F3A32">
        <w:rPr>
          <w:szCs w:val="22"/>
        </w:rPr>
        <w:t>СП 16.13330.2011, СП 63.13330.2012, СП 70.13330.2012, СП 45.13330.2012, СП 75.13330.2011, СП 61.13330.2012, СП 126.13330.2012</w:t>
      </w:r>
      <w:r w:rsidR="008F3A32" w:rsidRPr="00D02722">
        <w:rPr>
          <w:szCs w:val="22"/>
        </w:rPr>
        <w:t>, Правила по охране труда в строительстве, утв. приказом от 1 июня 2015 г. N 336н.</w:t>
      </w:r>
    </w:p>
    <w:p w:rsidR="009E575B" w:rsidRPr="008F3A32" w:rsidRDefault="008F3A32" w:rsidP="008F3A32">
      <w:pPr>
        <w:ind w:right="57"/>
        <w:jc w:val="both"/>
        <w:rPr>
          <w:szCs w:val="22"/>
        </w:rPr>
      </w:pPr>
      <w:r w:rsidRPr="008F3A32">
        <w:rPr>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r w:rsidR="009E575B" w:rsidRPr="008F3A32">
        <w:rPr>
          <w:szCs w:val="22"/>
        </w:rPr>
        <w:t>.</w:t>
      </w:r>
    </w:p>
    <w:p w:rsidR="009E575B" w:rsidRDefault="009E575B" w:rsidP="009E575B">
      <w:pPr>
        <w:autoSpaceDE w:val="0"/>
        <w:spacing w:after="120"/>
        <w:jc w:val="both"/>
        <w:rPr>
          <w:b/>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7B6883" w:rsidRDefault="007B6883" w:rsidP="0076276E">
      <w:pPr>
        <w:autoSpaceDE w:val="0"/>
        <w:spacing w:after="120"/>
        <w:jc w:val="both"/>
        <w:rPr>
          <w:rFonts w:cs="Arial"/>
          <w:b/>
          <w:iCs/>
          <w:szCs w:val="22"/>
        </w:rPr>
      </w:pPr>
    </w:p>
    <w:p w:rsidR="007B6883" w:rsidRDefault="007B6883" w:rsidP="0076276E">
      <w:pPr>
        <w:autoSpaceDE w:val="0"/>
        <w:spacing w:after="120"/>
        <w:jc w:val="both"/>
        <w:rPr>
          <w:rFonts w:cs="Arial"/>
          <w:b/>
          <w:iCs/>
          <w:szCs w:val="22"/>
        </w:rPr>
      </w:pPr>
    </w:p>
    <w:p w:rsidR="007B6883" w:rsidRDefault="007B6883" w:rsidP="0076276E">
      <w:pPr>
        <w:autoSpaceDE w:val="0"/>
        <w:spacing w:after="120"/>
        <w:jc w:val="both"/>
        <w:rPr>
          <w:rFonts w:cs="Arial"/>
          <w:b/>
          <w:iCs/>
          <w:szCs w:val="22"/>
        </w:rPr>
      </w:pPr>
    </w:p>
    <w:p w:rsidR="007B6883" w:rsidRDefault="007B6883" w:rsidP="0076276E">
      <w:pPr>
        <w:autoSpaceDE w:val="0"/>
        <w:spacing w:after="120"/>
        <w:jc w:val="both"/>
        <w:rPr>
          <w:rFonts w:cs="Arial"/>
          <w:b/>
          <w:iCs/>
          <w:szCs w:val="22"/>
        </w:rPr>
      </w:pPr>
    </w:p>
    <w:p w:rsidR="007B6883" w:rsidRDefault="007B6883" w:rsidP="0076276E">
      <w:pPr>
        <w:autoSpaceDE w:val="0"/>
        <w:spacing w:after="120"/>
        <w:jc w:val="both"/>
        <w:rPr>
          <w:rFonts w:cs="Arial"/>
          <w:b/>
          <w:iCs/>
          <w:szCs w:val="22"/>
        </w:rPr>
      </w:pPr>
    </w:p>
    <w:p w:rsidR="00EF1336" w:rsidRDefault="00EF1336" w:rsidP="0076276E">
      <w:pPr>
        <w:autoSpaceDE w:val="0"/>
        <w:spacing w:after="120"/>
        <w:jc w:val="both"/>
        <w:rPr>
          <w:rFonts w:cs="Arial"/>
          <w:b/>
          <w:iCs/>
          <w:szCs w:val="22"/>
        </w:rPr>
      </w:pPr>
      <w:r w:rsidRPr="00EF1336">
        <w:rPr>
          <w:rFonts w:cs="Arial"/>
          <w:b/>
          <w:iCs/>
          <w:szCs w:val="22"/>
        </w:rPr>
        <w:lastRenderedPageBreak/>
        <w:t>3. Основные требования к Контрагенту.</w:t>
      </w:r>
    </w:p>
    <w:tbl>
      <w:tblPr>
        <w:tblW w:w="10149" w:type="dxa"/>
        <w:tblInd w:w="83" w:type="dxa"/>
        <w:tblLayout w:type="fixed"/>
        <w:tblLook w:val="0000" w:firstRow="0" w:lastRow="0" w:firstColumn="0" w:lastColumn="0" w:noHBand="0" w:noVBand="0"/>
      </w:tblPr>
      <w:tblGrid>
        <w:gridCol w:w="649"/>
        <w:gridCol w:w="4110"/>
        <w:gridCol w:w="2779"/>
        <w:gridCol w:w="1335"/>
        <w:gridCol w:w="1276"/>
      </w:tblGrid>
      <w:tr w:rsidR="007B6883" w:rsidTr="007B6883">
        <w:trPr>
          <w:trHeight w:val="300"/>
          <w:tblHeader/>
        </w:trPr>
        <w:tc>
          <w:tcPr>
            <w:tcW w:w="649" w:type="dxa"/>
            <w:tcBorders>
              <w:top w:val="single" w:sz="4" w:space="0" w:color="000000"/>
              <w:left w:val="single" w:sz="4" w:space="0" w:color="000000"/>
              <w:bottom w:val="single" w:sz="4" w:space="0" w:color="000000"/>
            </w:tcBorders>
            <w:shd w:val="clear" w:color="auto" w:fill="D9D9D9"/>
            <w:vAlign w:val="center"/>
          </w:tcPr>
          <w:p w:rsidR="007B6883" w:rsidRPr="007B6883" w:rsidRDefault="007B6883" w:rsidP="004C032F">
            <w:pPr>
              <w:rPr>
                <w:rFonts w:cs="Arial"/>
                <w:b/>
                <w:bCs/>
                <w:sz w:val="20"/>
                <w:szCs w:val="20"/>
              </w:rPr>
            </w:pPr>
            <w:r w:rsidRPr="007B6883">
              <w:rPr>
                <w:rFonts w:cs="Arial"/>
                <w:b/>
                <w:bCs/>
                <w:sz w:val="20"/>
                <w:szCs w:val="20"/>
              </w:rPr>
              <w:t>№ п/п</w:t>
            </w:r>
          </w:p>
        </w:tc>
        <w:tc>
          <w:tcPr>
            <w:tcW w:w="4110" w:type="dxa"/>
            <w:tcBorders>
              <w:top w:val="single" w:sz="4" w:space="0" w:color="000000"/>
              <w:left w:val="single" w:sz="4" w:space="0" w:color="000000"/>
              <w:bottom w:val="single" w:sz="4" w:space="0" w:color="000000"/>
            </w:tcBorders>
            <w:shd w:val="clear" w:color="auto" w:fill="D9D9D9"/>
            <w:vAlign w:val="center"/>
          </w:tcPr>
          <w:p w:rsidR="007B6883" w:rsidRPr="007B6883" w:rsidRDefault="007B6883" w:rsidP="004C032F">
            <w:pPr>
              <w:rPr>
                <w:rFonts w:cs="Arial"/>
                <w:b/>
                <w:bCs/>
                <w:sz w:val="20"/>
                <w:szCs w:val="20"/>
              </w:rPr>
            </w:pPr>
            <w:r w:rsidRPr="007B6883">
              <w:rPr>
                <w:rFonts w:cs="Arial"/>
                <w:b/>
                <w:bCs/>
                <w:sz w:val="20"/>
                <w:szCs w:val="20"/>
              </w:rPr>
              <w:t xml:space="preserve">Требование </w:t>
            </w:r>
            <w:r w:rsidRPr="007B6883">
              <w:rPr>
                <w:rFonts w:cs="Arial"/>
                <w:b/>
                <w:bCs/>
                <w:sz w:val="20"/>
                <w:szCs w:val="20"/>
              </w:rPr>
              <w:br/>
              <w:t>(параметр оценки)</w:t>
            </w:r>
          </w:p>
        </w:tc>
        <w:tc>
          <w:tcPr>
            <w:tcW w:w="2779" w:type="dxa"/>
            <w:tcBorders>
              <w:top w:val="single" w:sz="4" w:space="0" w:color="000000"/>
              <w:left w:val="single" w:sz="4" w:space="0" w:color="000000"/>
              <w:bottom w:val="single" w:sz="4" w:space="0" w:color="000000"/>
            </w:tcBorders>
            <w:shd w:val="clear" w:color="auto" w:fill="D9D9D9"/>
            <w:vAlign w:val="center"/>
          </w:tcPr>
          <w:p w:rsidR="007B6883" w:rsidRPr="007B6883" w:rsidRDefault="007B6883" w:rsidP="004C032F">
            <w:pPr>
              <w:rPr>
                <w:rFonts w:cs="Arial"/>
                <w:b/>
                <w:bCs/>
                <w:sz w:val="20"/>
                <w:szCs w:val="20"/>
              </w:rPr>
            </w:pPr>
            <w:r w:rsidRPr="007B6883">
              <w:rPr>
                <w:rFonts w:cs="Arial"/>
                <w:b/>
                <w:bCs/>
                <w:sz w:val="20"/>
                <w:szCs w:val="20"/>
              </w:rPr>
              <w:t>Документы, подтверждающие соответствия требованию</w:t>
            </w:r>
          </w:p>
        </w:tc>
        <w:tc>
          <w:tcPr>
            <w:tcW w:w="1335" w:type="dxa"/>
            <w:tcBorders>
              <w:top w:val="single" w:sz="4" w:space="0" w:color="000000"/>
              <w:left w:val="single" w:sz="4" w:space="0" w:color="000000"/>
              <w:bottom w:val="single" w:sz="4" w:space="0" w:color="000000"/>
            </w:tcBorders>
            <w:shd w:val="clear" w:color="auto" w:fill="D9D9D9"/>
            <w:vAlign w:val="center"/>
          </w:tcPr>
          <w:p w:rsidR="007B6883" w:rsidRPr="007B6883" w:rsidRDefault="007B6883" w:rsidP="004C032F">
            <w:pPr>
              <w:rPr>
                <w:rFonts w:cs="Arial"/>
                <w:b/>
                <w:bCs/>
                <w:sz w:val="20"/>
                <w:szCs w:val="20"/>
              </w:rPr>
            </w:pPr>
            <w:r w:rsidRPr="007B6883">
              <w:rPr>
                <w:rFonts w:cs="Arial"/>
                <w:b/>
                <w:bCs/>
                <w:sz w:val="20"/>
                <w:szCs w:val="20"/>
              </w:rPr>
              <w:t>Единица измерения</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B6883" w:rsidRPr="007B6883" w:rsidRDefault="007B6883" w:rsidP="004C032F">
            <w:pPr>
              <w:rPr>
                <w:rFonts w:cs="Arial"/>
                <w:b/>
                <w:bCs/>
                <w:sz w:val="20"/>
                <w:szCs w:val="20"/>
              </w:rPr>
            </w:pPr>
            <w:r w:rsidRPr="007B6883">
              <w:rPr>
                <w:rFonts w:cs="Arial"/>
                <w:b/>
                <w:bCs/>
                <w:sz w:val="20"/>
                <w:szCs w:val="20"/>
              </w:rPr>
              <w:t>Условия соответствия</w:t>
            </w:r>
          </w:p>
        </w:tc>
      </w:tr>
      <w:tr w:rsidR="007B6883" w:rsidTr="007B6883">
        <w:trPr>
          <w:trHeight w:val="164"/>
          <w:tblHeader/>
        </w:trPr>
        <w:tc>
          <w:tcPr>
            <w:tcW w:w="649" w:type="dxa"/>
            <w:tcBorders>
              <w:top w:val="single" w:sz="4" w:space="0" w:color="000000"/>
              <w:left w:val="single" w:sz="4" w:space="0" w:color="000000"/>
              <w:bottom w:val="single" w:sz="4" w:space="0" w:color="000000"/>
            </w:tcBorders>
            <w:shd w:val="clear" w:color="auto" w:fill="D9D9D9"/>
            <w:vAlign w:val="center"/>
          </w:tcPr>
          <w:p w:rsidR="007B6883" w:rsidRPr="007B6883" w:rsidRDefault="007B6883" w:rsidP="004C032F">
            <w:pPr>
              <w:rPr>
                <w:rFonts w:cs="Arial"/>
                <w:b/>
                <w:sz w:val="20"/>
                <w:szCs w:val="20"/>
              </w:rPr>
            </w:pPr>
            <w:r w:rsidRPr="007B6883">
              <w:rPr>
                <w:rFonts w:cs="Arial"/>
                <w:b/>
                <w:sz w:val="20"/>
                <w:szCs w:val="20"/>
              </w:rPr>
              <w:t>1</w:t>
            </w:r>
          </w:p>
        </w:tc>
        <w:tc>
          <w:tcPr>
            <w:tcW w:w="4110" w:type="dxa"/>
            <w:tcBorders>
              <w:top w:val="single" w:sz="4" w:space="0" w:color="000000"/>
              <w:left w:val="single" w:sz="4" w:space="0" w:color="000000"/>
              <w:bottom w:val="single" w:sz="4" w:space="0" w:color="000000"/>
            </w:tcBorders>
            <w:shd w:val="clear" w:color="auto" w:fill="D9D9D9"/>
            <w:vAlign w:val="center"/>
          </w:tcPr>
          <w:p w:rsidR="007B6883" w:rsidRPr="007B6883" w:rsidRDefault="007B6883" w:rsidP="004C032F">
            <w:pPr>
              <w:rPr>
                <w:rFonts w:cs="Arial"/>
                <w:b/>
                <w:sz w:val="20"/>
                <w:szCs w:val="20"/>
              </w:rPr>
            </w:pPr>
            <w:r w:rsidRPr="007B6883">
              <w:rPr>
                <w:rFonts w:cs="Arial"/>
                <w:b/>
                <w:sz w:val="20"/>
                <w:szCs w:val="20"/>
              </w:rPr>
              <w:t>2</w:t>
            </w:r>
          </w:p>
        </w:tc>
        <w:tc>
          <w:tcPr>
            <w:tcW w:w="2779" w:type="dxa"/>
            <w:tcBorders>
              <w:top w:val="single" w:sz="4" w:space="0" w:color="000000"/>
              <w:left w:val="single" w:sz="4" w:space="0" w:color="000000"/>
              <w:bottom w:val="single" w:sz="4" w:space="0" w:color="000000"/>
            </w:tcBorders>
            <w:shd w:val="clear" w:color="auto" w:fill="D9D9D9"/>
            <w:vAlign w:val="center"/>
          </w:tcPr>
          <w:p w:rsidR="007B6883" w:rsidRPr="007B6883" w:rsidRDefault="007B6883" w:rsidP="004C032F">
            <w:pPr>
              <w:rPr>
                <w:rFonts w:cs="Arial"/>
                <w:b/>
                <w:sz w:val="20"/>
                <w:szCs w:val="20"/>
              </w:rPr>
            </w:pPr>
            <w:r w:rsidRPr="007B6883">
              <w:rPr>
                <w:rFonts w:cs="Arial"/>
                <w:b/>
                <w:sz w:val="20"/>
                <w:szCs w:val="20"/>
              </w:rPr>
              <w:t>3</w:t>
            </w:r>
          </w:p>
        </w:tc>
        <w:tc>
          <w:tcPr>
            <w:tcW w:w="1335" w:type="dxa"/>
            <w:tcBorders>
              <w:top w:val="single" w:sz="4" w:space="0" w:color="000000"/>
              <w:left w:val="single" w:sz="4" w:space="0" w:color="000000"/>
              <w:bottom w:val="single" w:sz="4" w:space="0" w:color="000000"/>
            </w:tcBorders>
            <w:shd w:val="clear" w:color="auto" w:fill="D9D9D9"/>
            <w:vAlign w:val="center"/>
          </w:tcPr>
          <w:p w:rsidR="007B6883" w:rsidRPr="007B6883" w:rsidRDefault="007B6883" w:rsidP="004C032F">
            <w:pPr>
              <w:rPr>
                <w:rFonts w:cs="Arial"/>
                <w:b/>
                <w:sz w:val="20"/>
                <w:szCs w:val="20"/>
              </w:rPr>
            </w:pPr>
            <w:r w:rsidRPr="007B6883">
              <w:rPr>
                <w:rFonts w:cs="Arial"/>
                <w:b/>
                <w:sz w:val="20"/>
                <w:szCs w:val="20"/>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B6883" w:rsidRPr="007B6883" w:rsidRDefault="007B6883" w:rsidP="004C032F">
            <w:pPr>
              <w:rPr>
                <w:rFonts w:cs="Arial"/>
                <w:sz w:val="20"/>
                <w:szCs w:val="20"/>
              </w:rPr>
            </w:pPr>
            <w:r w:rsidRPr="007B6883">
              <w:rPr>
                <w:rFonts w:cs="Arial"/>
                <w:b/>
                <w:sz w:val="20"/>
                <w:szCs w:val="20"/>
              </w:rPr>
              <w:t>5</w:t>
            </w:r>
          </w:p>
        </w:tc>
      </w:tr>
      <w:tr w:rsidR="00657D56" w:rsidRPr="00D02722" w:rsidTr="007B6883">
        <w:trPr>
          <w:trHeight w:val="164"/>
        </w:trPr>
        <w:tc>
          <w:tcPr>
            <w:tcW w:w="649" w:type="dxa"/>
            <w:tcBorders>
              <w:left w:val="single" w:sz="4" w:space="0" w:color="000000"/>
              <w:bottom w:val="single" w:sz="4" w:space="0" w:color="000000"/>
            </w:tcBorders>
            <w:shd w:val="clear" w:color="auto" w:fill="auto"/>
            <w:vAlign w:val="center"/>
          </w:tcPr>
          <w:p w:rsidR="00657D56" w:rsidRPr="007B6883" w:rsidRDefault="00657D56" w:rsidP="004C032F">
            <w:pPr>
              <w:rPr>
                <w:rFonts w:cs="Arial"/>
                <w:sz w:val="20"/>
                <w:szCs w:val="20"/>
                <w:highlight w:val="red"/>
              </w:rPr>
            </w:pPr>
            <w:r w:rsidRPr="007B6883">
              <w:rPr>
                <w:rFonts w:cs="Arial"/>
                <w:sz w:val="20"/>
                <w:szCs w:val="20"/>
              </w:rPr>
              <w:t>1</w:t>
            </w:r>
          </w:p>
        </w:tc>
        <w:tc>
          <w:tcPr>
            <w:tcW w:w="4110" w:type="dxa"/>
            <w:tcBorders>
              <w:left w:val="single" w:sz="4" w:space="0" w:color="000000"/>
              <w:bottom w:val="single" w:sz="4" w:space="0" w:color="000000"/>
            </w:tcBorders>
            <w:shd w:val="clear" w:color="auto" w:fill="auto"/>
            <w:vAlign w:val="center"/>
          </w:tcPr>
          <w:p w:rsidR="00657D56" w:rsidRPr="007B6883" w:rsidRDefault="00657D56" w:rsidP="004C032F">
            <w:pPr>
              <w:autoSpaceDE w:val="0"/>
              <w:jc w:val="both"/>
              <w:rPr>
                <w:rFonts w:cs="Arial"/>
                <w:sz w:val="20"/>
                <w:szCs w:val="20"/>
              </w:rPr>
            </w:pPr>
            <w:r w:rsidRPr="007B6883">
              <w:rPr>
                <w:rFonts w:cs="Arial"/>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7B6883">
              <w:rPr>
                <w:rFonts w:cs="Arial"/>
                <w:color w:val="FF0000"/>
                <w:sz w:val="20"/>
                <w:szCs w:val="20"/>
              </w:rPr>
              <w:t xml:space="preserve"> </w:t>
            </w:r>
            <w:r w:rsidRPr="007B6883">
              <w:rPr>
                <w:rFonts w:cs="Arial"/>
                <w:sz w:val="20"/>
                <w:szCs w:val="20"/>
              </w:rPr>
              <w:t>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2779" w:type="dxa"/>
            <w:tcBorders>
              <w:left w:val="single" w:sz="4" w:space="0" w:color="000000"/>
              <w:bottom w:val="single" w:sz="4" w:space="0" w:color="000000"/>
            </w:tcBorders>
            <w:shd w:val="clear" w:color="auto" w:fill="auto"/>
            <w:vAlign w:val="center"/>
          </w:tcPr>
          <w:p w:rsidR="00657D56" w:rsidRPr="00760868" w:rsidRDefault="00657D56" w:rsidP="00760868">
            <w:pPr>
              <w:autoSpaceDE w:val="0"/>
              <w:jc w:val="both"/>
              <w:rPr>
                <w:rFonts w:cs="Arial"/>
                <w:sz w:val="20"/>
                <w:szCs w:val="20"/>
              </w:rPr>
            </w:pPr>
            <w:r w:rsidRPr="00760868">
              <w:rPr>
                <w:rFonts w:cs="Arial"/>
                <w:sz w:val="20"/>
                <w:szCs w:val="20"/>
              </w:rPr>
              <w:t xml:space="preserve">Справка об опыте работы в 2013, 2014, 2015 г.г., за подписью руководителя организации (Форма 7), референц-лист </w:t>
            </w:r>
          </w:p>
        </w:tc>
        <w:tc>
          <w:tcPr>
            <w:tcW w:w="1335" w:type="dxa"/>
            <w:tcBorders>
              <w:left w:val="single" w:sz="4" w:space="0" w:color="000000"/>
              <w:bottom w:val="single" w:sz="4" w:space="0" w:color="000000"/>
            </w:tcBorders>
            <w:shd w:val="clear" w:color="auto" w:fill="auto"/>
            <w:vAlign w:val="center"/>
          </w:tcPr>
          <w:p w:rsidR="00657D56" w:rsidRPr="00760868" w:rsidRDefault="00657D56" w:rsidP="00760868">
            <w:pPr>
              <w:autoSpaceDE w:val="0"/>
              <w:jc w:val="both"/>
              <w:rPr>
                <w:rFonts w:cs="Arial"/>
                <w:sz w:val="20"/>
                <w:szCs w:val="20"/>
              </w:rPr>
            </w:pPr>
            <w:r w:rsidRPr="00760868">
              <w:rPr>
                <w:rFonts w:cs="Arial"/>
                <w:sz w:val="20"/>
                <w:szCs w:val="20"/>
              </w:rPr>
              <w:t>Количество работ в каждом из годов</w:t>
            </w:r>
          </w:p>
        </w:tc>
        <w:tc>
          <w:tcPr>
            <w:tcW w:w="1276" w:type="dxa"/>
            <w:tcBorders>
              <w:left w:val="single" w:sz="4" w:space="0" w:color="000000"/>
              <w:bottom w:val="single" w:sz="4" w:space="0" w:color="000000"/>
              <w:right w:val="single" w:sz="4" w:space="0" w:color="000000"/>
            </w:tcBorders>
            <w:shd w:val="clear" w:color="auto" w:fill="auto"/>
            <w:vAlign w:val="center"/>
          </w:tcPr>
          <w:p w:rsidR="00657D56" w:rsidRPr="00760868" w:rsidRDefault="00657D56" w:rsidP="00760868">
            <w:pPr>
              <w:autoSpaceDE w:val="0"/>
              <w:jc w:val="both"/>
              <w:rPr>
                <w:rFonts w:cs="Arial"/>
                <w:sz w:val="20"/>
                <w:szCs w:val="20"/>
              </w:rPr>
            </w:pPr>
            <w:r w:rsidRPr="00760868">
              <w:rPr>
                <w:rFonts w:cs="Arial"/>
                <w:sz w:val="20"/>
                <w:szCs w:val="20"/>
              </w:rPr>
              <w:t>1 и более</w:t>
            </w:r>
          </w:p>
        </w:tc>
      </w:tr>
      <w:tr w:rsidR="007B6883" w:rsidRPr="007C1886" w:rsidTr="007B6883">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2</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Среднегодовой объем выполненных СМР на объектах </w:t>
            </w:r>
            <w:r w:rsidR="00F24E2D" w:rsidRPr="007B6883">
              <w:rPr>
                <w:rFonts w:cs="Arial"/>
                <w:sz w:val="20"/>
                <w:szCs w:val="20"/>
              </w:rPr>
              <w:t>нефтепереработки</w:t>
            </w:r>
            <w:r w:rsidRPr="007B6883">
              <w:rPr>
                <w:rFonts w:cs="Arial"/>
                <w:sz w:val="20"/>
                <w:szCs w:val="20"/>
              </w:rPr>
              <w:t xml:space="preserve"> за последние 3 года. </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z w:val="20"/>
                <w:szCs w:val="20"/>
                <w:shd w:val="clear" w:color="auto" w:fill="FFFF00"/>
              </w:rPr>
            </w:pPr>
            <w:r w:rsidRPr="007B6883">
              <w:rPr>
                <w:rFonts w:cs="Arial"/>
                <w:sz w:val="20"/>
                <w:szCs w:val="20"/>
              </w:rPr>
              <w:t>Справка об опыте работы за последние 3 года, за подписью руководителя организации (Форма 7), референц-лист</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r w:rsidRPr="007B6883">
              <w:rPr>
                <w:rFonts w:cs="Arial"/>
                <w:sz w:val="20"/>
                <w:szCs w:val="20"/>
              </w:rPr>
              <w:t>рубль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r w:rsidRPr="007B6883">
              <w:rPr>
                <w:rFonts w:cs="Arial"/>
                <w:sz w:val="20"/>
                <w:szCs w:val="20"/>
              </w:rPr>
              <w:t>2</w:t>
            </w:r>
            <w:r w:rsidR="00C7654F">
              <w:rPr>
                <w:rFonts w:cs="Arial"/>
                <w:sz w:val="20"/>
                <w:szCs w:val="20"/>
              </w:rPr>
              <w:t> 000 000*</w:t>
            </w:r>
          </w:p>
          <w:p w:rsidR="007B6883" w:rsidRPr="007B6883" w:rsidRDefault="007B6883" w:rsidP="004C032F">
            <w:pPr>
              <w:autoSpaceDE w:val="0"/>
              <w:ind w:left="34"/>
              <w:jc w:val="both"/>
              <w:rPr>
                <w:rFonts w:cs="Arial"/>
                <w:sz w:val="20"/>
                <w:szCs w:val="20"/>
              </w:rPr>
            </w:pPr>
            <w:r w:rsidRPr="007B6883">
              <w:rPr>
                <w:rFonts w:cs="Arial"/>
                <w:sz w:val="20"/>
                <w:szCs w:val="20"/>
              </w:rPr>
              <w:t xml:space="preserve"> и более</w:t>
            </w:r>
          </w:p>
        </w:tc>
      </w:tr>
      <w:tr w:rsidR="007B6883" w:rsidRPr="007C1886" w:rsidTr="007B6883">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3</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r w:rsidRPr="007B6883">
              <w:rPr>
                <w:rFonts w:cs="Arial"/>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7B6883">
              <w:rPr>
                <w:rFonts w:cs="Arial"/>
                <w:sz w:val="20"/>
                <w:szCs w:val="20"/>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рубль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241351" w:rsidP="004C032F">
            <w:pPr>
              <w:rPr>
                <w:rFonts w:cs="Arial"/>
                <w:sz w:val="20"/>
                <w:szCs w:val="20"/>
              </w:rPr>
            </w:pPr>
            <w:r>
              <w:rPr>
                <w:rFonts w:cs="Arial"/>
                <w:sz w:val="20"/>
                <w:szCs w:val="20"/>
              </w:rPr>
              <w:t>6</w:t>
            </w:r>
            <w:r w:rsidR="007B6883" w:rsidRPr="007B6883">
              <w:rPr>
                <w:rFonts w:cs="Arial"/>
                <w:sz w:val="20"/>
                <w:szCs w:val="20"/>
              </w:rPr>
              <w:t> 000 000    с НДС и более</w:t>
            </w:r>
          </w:p>
        </w:tc>
      </w:tr>
      <w:tr w:rsidR="007B6883" w:rsidRPr="00774474" w:rsidTr="007B6883">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3.1</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trike/>
                <w:sz w:val="20"/>
                <w:szCs w:val="20"/>
              </w:rPr>
            </w:pPr>
            <w:r w:rsidRPr="007B6883">
              <w:rPr>
                <w:rFonts w:cs="Arial"/>
                <w:sz w:val="20"/>
                <w:szCs w:val="20"/>
              </w:rPr>
              <w:t>Действующий допуск СРО у подрядчика и привлекаемых им субподрядчиков с разрешением на производство соответствующих предмету закупки работ и правом</w:t>
            </w:r>
          </w:p>
          <w:p w:rsidR="007B6883" w:rsidRPr="007B6883" w:rsidRDefault="007B6883" w:rsidP="004C032F">
            <w:pPr>
              <w:autoSpaceDE w:val="0"/>
              <w:jc w:val="both"/>
              <w:rPr>
                <w:rFonts w:cs="Arial"/>
                <w:sz w:val="20"/>
                <w:szCs w:val="20"/>
              </w:rPr>
            </w:pPr>
            <w:r w:rsidRPr="007B6883">
              <w:rPr>
                <w:rFonts w:cs="Arial"/>
                <w:sz w:val="20"/>
                <w:szCs w:val="20"/>
              </w:rPr>
              <w:t>заключать договора, стоимость которых, по одному договору должна соответствовать стоимости закупки.</w:t>
            </w:r>
          </w:p>
          <w:p w:rsidR="007B6883" w:rsidRPr="007B6883" w:rsidRDefault="007B6883" w:rsidP="004C032F">
            <w:pPr>
              <w:autoSpaceDE w:val="0"/>
              <w:ind w:left="34"/>
              <w:jc w:val="both"/>
              <w:rPr>
                <w:rFonts w:cs="Arial"/>
                <w:sz w:val="20"/>
                <w:szCs w:val="20"/>
              </w:rPr>
            </w:pPr>
            <w:r w:rsidRPr="007B6883">
              <w:rPr>
                <w:rFonts w:cs="Arial"/>
                <w:sz w:val="20"/>
                <w:szCs w:val="20"/>
              </w:rPr>
              <w:t>(если стоимость закупки превышает сумму, указанную в СРО, допускается предоставление гарантийного письмо о переоформлении СРО).</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tabs>
                <w:tab w:val="left" w:pos="644"/>
              </w:tabs>
              <w:autoSpaceDE w:val="0"/>
              <w:ind w:left="34"/>
              <w:jc w:val="both"/>
              <w:rPr>
                <w:rFonts w:cs="Arial"/>
                <w:sz w:val="20"/>
                <w:szCs w:val="20"/>
              </w:rPr>
            </w:pPr>
            <w:r w:rsidRPr="007B6883">
              <w:rPr>
                <w:rFonts w:cs="Arial"/>
                <w:sz w:val="20"/>
                <w:szCs w:val="20"/>
              </w:rPr>
              <w:t>Копия действующего свидетельства СРО (гарантийное письмо при необходимости)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w:t>
            </w: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4</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Производственная база строительно-монтажной организации, с достаточными производственными мощностями, в непосредственной близости (регионе) или ее аренда. </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r w:rsidRPr="007B6883">
              <w:rPr>
                <w:rFonts w:cs="Arial"/>
                <w:sz w:val="20"/>
                <w:szCs w:val="20"/>
              </w:rPr>
              <w:t>Справка о наличии производственных мощностей (Форма 9).</w:t>
            </w:r>
          </w:p>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w:t>
            </w: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eastAsia="Calibri" w:cs="Arial"/>
                <w:sz w:val="20"/>
                <w:szCs w:val="20"/>
              </w:rPr>
            </w:pPr>
            <w:r w:rsidRPr="007B6883">
              <w:rPr>
                <w:rFonts w:cs="Arial"/>
                <w:sz w:val="20"/>
                <w:szCs w:val="20"/>
              </w:rPr>
              <w:t>Для обеспечения работ организация должна иметь:</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5.1</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 участок для выполнения работ по </w:t>
            </w:r>
            <w:r w:rsidRPr="007B6883">
              <w:rPr>
                <w:rFonts w:cs="Arial"/>
                <w:sz w:val="20"/>
                <w:szCs w:val="20"/>
              </w:rPr>
              <w:lastRenderedPageBreak/>
              <w:t>изготовлению и монтажу металлических конструкций, трубопроводов,</w:t>
            </w:r>
          </w:p>
        </w:tc>
        <w:tc>
          <w:tcPr>
            <w:tcW w:w="2779" w:type="dxa"/>
            <w:vMerge w:val="restart"/>
            <w:tcBorders>
              <w:top w:val="single" w:sz="4" w:space="0" w:color="000000"/>
              <w:left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r w:rsidRPr="007B6883">
              <w:rPr>
                <w:rFonts w:cs="Arial"/>
                <w:sz w:val="20"/>
                <w:szCs w:val="20"/>
              </w:rPr>
              <w:lastRenderedPageBreak/>
              <w:t xml:space="preserve">Справка о наличии </w:t>
            </w:r>
            <w:r w:rsidRPr="007B6883">
              <w:rPr>
                <w:rFonts w:cs="Arial"/>
                <w:sz w:val="20"/>
                <w:szCs w:val="20"/>
              </w:rPr>
              <w:lastRenderedPageBreak/>
              <w:t>производственных мощностей (Форма 9).</w:t>
            </w:r>
          </w:p>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7B6883" w:rsidRPr="007B6883" w:rsidRDefault="007B6883" w:rsidP="004C032F">
            <w:pPr>
              <w:rPr>
                <w:rFonts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B6883" w:rsidRPr="007B6883" w:rsidRDefault="007B6883" w:rsidP="004C032F">
            <w:pPr>
              <w:rPr>
                <w:rFonts w:cs="Arial"/>
                <w:sz w:val="20"/>
                <w:szCs w:val="20"/>
              </w:rPr>
            </w:pP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lastRenderedPageBreak/>
              <w:t>5.2</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-участок по выполнению строительных работ, </w:t>
            </w:r>
          </w:p>
        </w:tc>
        <w:tc>
          <w:tcPr>
            <w:tcW w:w="2779" w:type="dxa"/>
            <w:vMerge/>
            <w:tcBorders>
              <w:left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w:t>
            </w: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5.3</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-производственно-технический отдел, </w:t>
            </w:r>
          </w:p>
        </w:tc>
        <w:tc>
          <w:tcPr>
            <w:tcW w:w="2779" w:type="dxa"/>
            <w:vMerge/>
            <w:tcBorders>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w:t>
            </w: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5.4</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-группу входного контроля закупаемого оборудования и материалов, </w:t>
            </w:r>
          </w:p>
        </w:tc>
        <w:tc>
          <w:tcPr>
            <w:tcW w:w="2779" w:type="dxa"/>
            <w:vMerge w:val="restart"/>
            <w:tcBorders>
              <w:top w:val="single" w:sz="4" w:space="0" w:color="000000"/>
              <w:left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r w:rsidRPr="007B6883">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335" w:type="dxa"/>
            <w:tcBorders>
              <w:top w:val="single" w:sz="4" w:space="0" w:color="000000"/>
              <w:left w:val="single" w:sz="4" w:space="0" w:color="000000"/>
              <w:bottom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w:t>
            </w: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5.5</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швов/сут.,</w:t>
            </w:r>
          </w:p>
        </w:tc>
        <w:tc>
          <w:tcPr>
            <w:tcW w:w="2779" w:type="dxa"/>
            <w:vMerge/>
            <w:tcBorders>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наличие</w:t>
            </w: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5.6</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-технику для уборки территории ремонтируемого объекта во время и после проведения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r w:rsidRPr="007B6883">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ед.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highlight w:val="yellow"/>
              </w:rPr>
            </w:pPr>
            <w:r w:rsidRPr="007B6883">
              <w:rPr>
                <w:rFonts w:cs="Arial"/>
                <w:sz w:val="20"/>
                <w:szCs w:val="20"/>
              </w:rPr>
              <w:t>1 и более</w:t>
            </w: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5.7</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-персонал для уборки территории ремонтируемого объекта во время и после проведения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чел.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3 и более</w:t>
            </w: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6</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Обученный и аттестованный персонал в области работ по ремонту объектов нефтепереработки:   </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p>
        </w:tc>
      </w:tr>
      <w:tr w:rsidR="007B6883" w:rsidRPr="009571D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6.1</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w:t>
            </w:r>
          </w:p>
          <w:p w:rsidR="007B6883" w:rsidRPr="007B6883" w:rsidRDefault="007B6883" w:rsidP="004C032F">
            <w:pPr>
              <w:autoSpaceDE w:val="0"/>
              <w:jc w:val="both"/>
              <w:rPr>
                <w:rFonts w:cs="Arial"/>
                <w:sz w:val="20"/>
                <w:szCs w:val="20"/>
              </w:rPr>
            </w:pPr>
            <w:r w:rsidRPr="007B6883">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highlight w:val="yellow"/>
              </w:rPr>
            </w:pPr>
            <w:r w:rsidRPr="007B6883">
              <w:rPr>
                <w:rFonts w:cs="Arial"/>
                <w:sz w:val="20"/>
                <w:szCs w:val="20"/>
              </w:rPr>
              <w:t>чел.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highlight w:val="yellow"/>
              </w:rPr>
            </w:pPr>
            <w:r w:rsidRPr="007B6883">
              <w:rPr>
                <w:rFonts w:cs="Arial"/>
                <w:sz w:val="20"/>
                <w:szCs w:val="20"/>
              </w:rPr>
              <w:t>50 и более</w:t>
            </w:r>
          </w:p>
        </w:tc>
      </w:tr>
      <w:tr w:rsidR="007B6883" w:rsidRPr="00890F15" w:rsidTr="007B6883">
        <w:trPr>
          <w:trHeight w:val="1230"/>
        </w:trPr>
        <w:tc>
          <w:tcPr>
            <w:tcW w:w="649" w:type="dxa"/>
            <w:tcBorders>
              <w:top w:val="single" w:sz="4" w:space="0" w:color="auto"/>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6.2</w:t>
            </w:r>
          </w:p>
        </w:tc>
        <w:tc>
          <w:tcPr>
            <w:tcW w:w="4110" w:type="dxa"/>
            <w:tcBorders>
              <w:top w:val="single" w:sz="4" w:space="0" w:color="auto"/>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Наличие аттестованных сварщиков </w:t>
            </w:r>
          </w:p>
          <w:p w:rsidR="007B6883" w:rsidRPr="007B6883" w:rsidRDefault="007B6883" w:rsidP="004C032F">
            <w:pPr>
              <w:rPr>
                <w:rFonts w:cs="Arial"/>
                <w:sz w:val="20"/>
                <w:szCs w:val="20"/>
              </w:rPr>
            </w:pPr>
          </w:p>
        </w:tc>
        <w:tc>
          <w:tcPr>
            <w:tcW w:w="2779" w:type="dxa"/>
            <w:tcBorders>
              <w:top w:val="single" w:sz="4" w:space="0" w:color="auto"/>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Копии отчетов о прохождении работниками аттестации и копии аттестационных удостоверений сварщиков</w:t>
            </w:r>
          </w:p>
        </w:tc>
        <w:tc>
          <w:tcPr>
            <w:tcW w:w="1335" w:type="dxa"/>
            <w:tcBorders>
              <w:top w:val="single" w:sz="4" w:space="0" w:color="auto"/>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чел.</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highlight w:val="yellow"/>
              </w:rPr>
            </w:pPr>
            <w:r w:rsidRPr="007B6883">
              <w:rPr>
                <w:rFonts w:cs="Arial"/>
                <w:sz w:val="20"/>
                <w:szCs w:val="20"/>
              </w:rPr>
              <w:t>8 и более</w:t>
            </w:r>
          </w:p>
        </w:tc>
      </w:tr>
      <w:tr w:rsidR="007B6883" w:rsidRPr="00890F15"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6.3</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Наличие в организации специалистов сварочного производства II уровня (руководители сварочных работ) и </w:t>
            </w:r>
            <w:r w:rsidRPr="007B6883">
              <w:rPr>
                <w:rFonts w:cs="Arial"/>
                <w:sz w:val="20"/>
                <w:szCs w:val="20"/>
              </w:rPr>
              <w:lastRenderedPageBreak/>
              <w:t>аттестованных специалистов сварочного производства I уровня (сварщик)</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lastRenderedPageBreak/>
              <w:t xml:space="preserve">Копии отчетов о прохождении работниками аттестации </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чел.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highlight w:val="yellow"/>
              </w:rPr>
            </w:pPr>
            <w:r w:rsidRPr="007B6883">
              <w:rPr>
                <w:rFonts w:cs="Arial"/>
                <w:sz w:val="20"/>
                <w:szCs w:val="20"/>
              </w:rPr>
              <w:t>2 и более</w:t>
            </w:r>
          </w:p>
        </w:tc>
      </w:tr>
      <w:tr w:rsidR="007B6883" w:rsidRPr="00890F15"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lastRenderedPageBreak/>
              <w:t>6.4</w:t>
            </w:r>
          </w:p>
        </w:tc>
        <w:tc>
          <w:tcPr>
            <w:tcW w:w="4110" w:type="dxa"/>
            <w:tcBorders>
              <w:top w:val="single" w:sz="4" w:space="0" w:color="000000"/>
              <w:left w:val="single" w:sz="4" w:space="0" w:color="000000"/>
              <w:bottom w:val="single" w:sz="4" w:space="0" w:color="000000"/>
            </w:tcBorders>
            <w:shd w:val="clear" w:color="auto" w:fill="auto"/>
          </w:tcPr>
          <w:p w:rsidR="007B6883" w:rsidRPr="007B6883" w:rsidRDefault="007B6883" w:rsidP="004C032F">
            <w:pPr>
              <w:jc w:val="both"/>
              <w:rPr>
                <w:rFonts w:cs="Arial"/>
                <w:color w:val="0070C0"/>
                <w:sz w:val="20"/>
                <w:szCs w:val="20"/>
              </w:rPr>
            </w:pPr>
            <w:r w:rsidRPr="007B6883">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7B6883">
              <w:rPr>
                <w:rFonts w:cs="Arial"/>
                <w:sz w:val="20"/>
                <w:szCs w:val="20"/>
                <w:vertAlign w:val="subscript"/>
              </w:rPr>
              <w:t>1</w:t>
            </w:r>
            <w:r w:rsidRPr="007B6883">
              <w:rPr>
                <w:rFonts w:cs="Arial"/>
                <w:sz w:val="20"/>
                <w:szCs w:val="20"/>
              </w:rPr>
              <w:t>, Б</w:t>
            </w:r>
            <w:r w:rsidRPr="007B6883">
              <w:rPr>
                <w:rFonts w:cs="Arial"/>
                <w:sz w:val="20"/>
                <w:szCs w:val="20"/>
                <w:vertAlign w:val="subscript"/>
              </w:rPr>
              <w:t>1.17</w:t>
            </w:r>
            <w:r w:rsidRPr="007B6883">
              <w:rPr>
                <w:rFonts w:cs="Arial"/>
                <w:sz w:val="20"/>
                <w:szCs w:val="20"/>
              </w:rPr>
              <w:t>.</w:t>
            </w:r>
          </w:p>
        </w:tc>
        <w:tc>
          <w:tcPr>
            <w:tcW w:w="2779" w:type="dxa"/>
            <w:tcBorders>
              <w:top w:val="single" w:sz="4" w:space="0" w:color="000000"/>
              <w:left w:val="single" w:sz="4" w:space="0" w:color="000000"/>
              <w:bottom w:val="single" w:sz="4" w:space="0" w:color="000000"/>
            </w:tcBorders>
            <w:shd w:val="clear" w:color="auto" w:fill="auto"/>
          </w:tcPr>
          <w:p w:rsidR="007B6883" w:rsidRPr="007B6883" w:rsidRDefault="007B6883" w:rsidP="004C032F">
            <w:pPr>
              <w:rPr>
                <w:rFonts w:cs="Arial"/>
                <w:sz w:val="20"/>
                <w:szCs w:val="20"/>
              </w:rPr>
            </w:pPr>
            <w:r w:rsidRPr="007B6883">
              <w:rPr>
                <w:rFonts w:cs="Arial"/>
                <w:sz w:val="20"/>
                <w:szCs w:val="20"/>
              </w:rPr>
              <w:t>Копии свидетельств и протоколов комиссий об аттестации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чел.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3 и более</w:t>
            </w:r>
          </w:p>
        </w:tc>
      </w:tr>
      <w:tr w:rsidR="007B6883" w:rsidRPr="00E77012"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7</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eastAsia="Calibri" w:cs="Arial"/>
                <w:sz w:val="20"/>
                <w:szCs w:val="20"/>
              </w:rPr>
            </w:pPr>
            <w:r w:rsidRPr="007B6883">
              <w:rPr>
                <w:rFonts w:cs="Arial"/>
                <w:sz w:val="20"/>
                <w:szCs w:val="20"/>
              </w:rPr>
              <w:t>Требования по сварочным работам:</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p>
        </w:tc>
      </w:tr>
      <w:tr w:rsidR="007B6883" w:rsidRPr="00656568"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7.1</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М11) – сталь 20, сталь 15Х5М и 12Х18Н10Т),</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w:t>
            </w:r>
          </w:p>
        </w:tc>
      </w:tr>
      <w:tr w:rsidR="007B6883" w:rsidRPr="00890F15"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7.2</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275DAB" w:rsidP="004C032F">
            <w:pPr>
              <w:jc w:val="both"/>
              <w:rPr>
                <w:rFonts w:cs="Arial"/>
                <w:sz w:val="20"/>
                <w:szCs w:val="20"/>
              </w:rPr>
            </w:pPr>
            <w:r>
              <w:rPr>
                <w:rFonts w:cs="Arial"/>
                <w:sz w:val="20"/>
                <w:szCs w:val="20"/>
              </w:rPr>
              <w:t>К</w:t>
            </w:r>
            <w:r w:rsidR="007B6883" w:rsidRPr="007B6883">
              <w:rPr>
                <w:rFonts w:cs="Arial"/>
                <w:sz w:val="20"/>
                <w:szCs w:val="20"/>
              </w:rPr>
              <w:t>опии Свидетельств об аттестации сварочного оборудования.    Справка о наличии производственных мощностей (Форма 9).</w:t>
            </w:r>
          </w:p>
          <w:p w:rsidR="007B6883" w:rsidRPr="007B6883" w:rsidRDefault="007B6883" w:rsidP="004C032F">
            <w:pPr>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xml:space="preserve"> 8 и более</w:t>
            </w:r>
          </w:p>
        </w:tc>
      </w:tr>
      <w:tr w:rsidR="007B6883" w:rsidRPr="00890F15"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7.3</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jc w:val="both"/>
              <w:rPr>
                <w:rFonts w:cs="Arial"/>
                <w:sz w:val="20"/>
                <w:szCs w:val="20"/>
              </w:rPr>
            </w:pPr>
            <w:r w:rsidRPr="007B6883">
              <w:rPr>
                <w:rFonts w:cs="Arial"/>
                <w:sz w:val="20"/>
                <w:szCs w:val="20"/>
              </w:rPr>
              <w:t>Наличие в собственности или в аренде  исправных термопеналов</w:t>
            </w:r>
          </w:p>
        </w:tc>
        <w:tc>
          <w:tcPr>
            <w:tcW w:w="2779" w:type="dxa"/>
            <w:vMerge w:val="restart"/>
            <w:tcBorders>
              <w:top w:val="single" w:sz="4" w:space="0" w:color="000000"/>
              <w:left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Справка о наличии производственных мощностей (Форма 9).</w:t>
            </w:r>
          </w:p>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xml:space="preserve"> 3 и более</w:t>
            </w:r>
          </w:p>
        </w:tc>
      </w:tr>
      <w:tr w:rsidR="007B6883" w:rsidRPr="00890F15"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7.4</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Наличие в собственности или в аренде  у организации  печей для прокаливания электродов.</w:t>
            </w:r>
          </w:p>
        </w:tc>
        <w:tc>
          <w:tcPr>
            <w:tcW w:w="2779" w:type="dxa"/>
            <w:vMerge/>
            <w:tcBorders>
              <w:left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 xml:space="preserve"> 2 и более</w:t>
            </w:r>
          </w:p>
        </w:tc>
      </w:tr>
      <w:tr w:rsidR="007B6883" w:rsidRPr="00890F15"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7.5</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Наличие в собственности или аренде термопостов для термообработки сварных швов,</w:t>
            </w:r>
          </w:p>
        </w:tc>
        <w:tc>
          <w:tcPr>
            <w:tcW w:w="2779" w:type="dxa"/>
            <w:vMerge/>
            <w:tcBorders>
              <w:left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 xml:space="preserve"> 2 и более</w:t>
            </w:r>
          </w:p>
        </w:tc>
      </w:tr>
      <w:tr w:rsidR="007B6883" w:rsidRPr="00890F15"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7.6</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autoSpaceDE w:val="0"/>
              <w:jc w:val="both"/>
              <w:rPr>
                <w:rFonts w:cs="Arial"/>
                <w:sz w:val="20"/>
                <w:szCs w:val="20"/>
              </w:rPr>
            </w:pPr>
            <w:r w:rsidRPr="007B6883">
              <w:rPr>
                <w:rFonts w:cs="Arial"/>
                <w:sz w:val="20"/>
                <w:szCs w:val="20"/>
              </w:rPr>
              <w:t xml:space="preserve">Наличие в собственности исправного контрольно-измерительного и ручного рабочего инструмента. </w:t>
            </w:r>
          </w:p>
        </w:tc>
        <w:tc>
          <w:tcPr>
            <w:tcW w:w="2779" w:type="dxa"/>
            <w:vMerge/>
            <w:tcBorders>
              <w:left w:val="single" w:sz="4" w:space="0" w:color="000000"/>
              <w:bottom w:val="single" w:sz="4" w:space="0" w:color="000000"/>
            </w:tcBorders>
            <w:shd w:val="clear" w:color="auto" w:fill="auto"/>
            <w:vAlign w:val="center"/>
          </w:tcPr>
          <w:p w:rsidR="007B6883" w:rsidRPr="007B6883" w:rsidRDefault="007B6883" w:rsidP="004C032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компл.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highlight w:val="yellow"/>
              </w:rPr>
            </w:pPr>
            <w:r w:rsidRPr="007B6883">
              <w:rPr>
                <w:rFonts w:cs="Arial"/>
                <w:sz w:val="20"/>
                <w:szCs w:val="20"/>
              </w:rPr>
              <w:t>8 и более</w:t>
            </w:r>
          </w:p>
        </w:tc>
      </w:tr>
      <w:tr w:rsidR="007B6883" w:rsidRPr="00890F15"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eastAsia="Calibri" w:cs="Arial"/>
                <w:sz w:val="20"/>
                <w:szCs w:val="20"/>
              </w:rPr>
            </w:pPr>
            <w:r w:rsidRPr="007B6883">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p>
        </w:tc>
      </w:tr>
      <w:tr w:rsidR="007B6883" w:rsidRPr="00656568"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8.1</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наличие грузовой транспортной техники для перевозки оборудования, запчастей, материалов,</w:t>
            </w:r>
          </w:p>
        </w:tc>
        <w:tc>
          <w:tcPr>
            <w:tcW w:w="2779" w:type="dxa"/>
            <w:vMerge w:val="restart"/>
            <w:tcBorders>
              <w:top w:val="single" w:sz="4" w:space="0" w:color="000000"/>
              <w:left w:val="single" w:sz="4" w:space="0" w:color="000000"/>
            </w:tcBorders>
            <w:shd w:val="clear" w:color="auto" w:fill="auto"/>
            <w:vAlign w:val="center"/>
          </w:tcPr>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r w:rsidRPr="007B6883">
              <w:rPr>
                <w:rFonts w:cs="Arial"/>
                <w:sz w:val="20"/>
                <w:szCs w:val="20"/>
              </w:rPr>
              <w:t>Справка о наличии производственных мощностей (Форма 9).</w:t>
            </w: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lastRenderedPageBreak/>
              <w:t>Ед.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 и более</w:t>
            </w:r>
          </w:p>
        </w:tc>
      </w:tr>
      <w:tr w:rsidR="007B6883" w:rsidRPr="00656568"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8.2</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rPr>
                <w:rFonts w:cs="Arial"/>
                <w:sz w:val="20"/>
                <w:szCs w:val="20"/>
              </w:rPr>
            </w:pPr>
            <w:r w:rsidRPr="007B6883">
              <w:rPr>
                <w:rFonts w:cs="Arial"/>
                <w:sz w:val="20"/>
                <w:szCs w:val="20"/>
              </w:rPr>
              <w:t>- наличие передвижных компрессоров,</w:t>
            </w:r>
          </w:p>
        </w:tc>
        <w:tc>
          <w:tcPr>
            <w:tcW w:w="2779" w:type="dxa"/>
            <w:vMerge/>
            <w:tcBorders>
              <w:left w:val="single" w:sz="4" w:space="0" w:color="000000"/>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Ед.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3 и более</w:t>
            </w:r>
          </w:p>
        </w:tc>
      </w:tr>
      <w:tr w:rsidR="007B688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8.3</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кувалды, ломы, монтажки и др.) различных типоразмеров,</w:t>
            </w:r>
          </w:p>
        </w:tc>
        <w:tc>
          <w:tcPr>
            <w:tcW w:w="2779" w:type="dxa"/>
            <w:vMerge/>
            <w:tcBorders>
              <w:left w:val="single" w:sz="4" w:space="0" w:color="000000"/>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Компл.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30 и более</w:t>
            </w:r>
          </w:p>
        </w:tc>
      </w:tr>
      <w:tr w:rsidR="007B688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8.4</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xml:space="preserve">- наличие в собственности или в аренде </w:t>
            </w:r>
            <w:r w:rsidRPr="007B6883">
              <w:rPr>
                <w:rFonts w:cs="Arial"/>
                <w:sz w:val="20"/>
                <w:szCs w:val="20"/>
              </w:rPr>
              <w:lastRenderedPageBreak/>
              <w:t xml:space="preserve">гидравлического динамометрического ключа различной мощности (от 2000 до 20000 Нм), </w:t>
            </w:r>
          </w:p>
        </w:tc>
        <w:tc>
          <w:tcPr>
            <w:tcW w:w="2779" w:type="dxa"/>
            <w:vMerge/>
            <w:tcBorders>
              <w:left w:val="single" w:sz="4" w:space="0" w:color="000000"/>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Компл.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1 и более</w:t>
            </w:r>
          </w:p>
        </w:tc>
      </w:tr>
      <w:tr w:rsidR="007B688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lastRenderedPageBreak/>
              <w:t>8.5</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779" w:type="dxa"/>
            <w:vMerge/>
            <w:tcBorders>
              <w:left w:val="single" w:sz="4" w:space="0" w:color="000000"/>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Компл.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1 и более</w:t>
            </w:r>
          </w:p>
        </w:tc>
      </w:tr>
      <w:tr w:rsidR="007B688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8.6</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779" w:type="dxa"/>
            <w:vMerge/>
            <w:tcBorders>
              <w:left w:val="single" w:sz="4" w:space="0" w:color="000000"/>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Компл.</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3 и более</w:t>
            </w:r>
          </w:p>
        </w:tc>
      </w:tr>
      <w:tr w:rsidR="007B688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8.7</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наличие в собственности исправных лебедок и талей,</w:t>
            </w:r>
          </w:p>
        </w:tc>
        <w:tc>
          <w:tcPr>
            <w:tcW w:w="2779" w:type="dxa"/>
            <w:vMerge/>
            <w:tcBorders>
              <w:left w:val="single" w:sz="4" w:space="0" w:color="000000"/>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 и более</w:t>
            </w:r>
          </w:p>
        </w:tc>
      </w:tr>
      <w:tr w:rsidR="007B6883"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8.8</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наличие в собственности исправных реечных домкратов</w:t>
            </w:r>
          </w:p>
        </w:tc>
        <w:tc>
          <w:tcPr>
            <w:tcW w:w="2779" w:type="dxa"/>
            <w:vMerge/>
            <w:tcBorders>
              <w:left w:val="single" w:sz="4" w:space="0" w:color="000000"/>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5 и более</w:t>
            </w:r>
          </w:p>
        </w:tc>
      </w:tr>
      <w:tr w:rsidR="007B6883" w:rsidRPr="00656568"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8.9</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rPr>
                <w:rFonts w:cs="Arial"/>
                <w:sz w:val="20"/>
                <w:szCs w:val="20"/>
              </w:rPr>
            </w:pPr>
            <w:r w:rsidRPr="007B6883">
              <w:rPr>
                <w:rFonts w:cs="Arial"/>
                <w:sz w:val="20"/>
                <w:szCs w:val="20"/>
              </w:rPr>
              <w:t xml:space="preserve">- наличие автовышки для производства работ, </w:t>
            </w:r>
          </w:p>
        </w:tc>
        <w:tc>
          <w:tcPr>
            <w:tcW w:w="2779" w:type="dxa"/>
            <w:vMerge/>
            <w:tcBorders>
              <w:left w:val="single" w:sz="4" w:space="0" w:color="000000"/>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Ед.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1 и более</w:t>
            </w:r>
          </w:p>
        </w:tc>
      </w:tr>
      <w:tr w:rsidR="007B6883" w:rsidRPr="007C1886" w:rsidTr="007B6883">
        <w:trPr>
          <w:trHeight w:val="580"/>
        </w:trPr>
        <w:tc>
          <w:tcPr>
            <w:tcW w:w="649" w:type="dxa"/>
            <w:tcBorders>
              <w:top w:val="single" w:sz="4" w:space="0" w:color="000000"/>
              <w:left w:val="single" w:sz="4" w:space="0" w:color="000000"/>
              <w:bottom w:val="single" w:sz="4" w:space="0" w:color="auto"/>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8.10</w:t>
            </w:r>
          </w:p>
        </w:tc>
        <w:tc>
          <w:tcPr>
            <w:tcW w:w="4110" w:type="dxa"/>
            <w:tcBorders>
              <w:top w:val="single" w:sz="4" w:space="0" w:color="000000"/>
              <w:left w:val="single" w:sz="4" w:space="0" w:color="000000"/>
              <w:bottom w:val="single" w:sz="4" w:space="0" w:color="auto"/>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xml:space="preserve">- наличие грузоподъемной техники </w:t>
            </w:r>
            <w:r w:rsidRPr="007B6883">
              <w:rPr>
                <w:rFonts w:cs="Arial"/>
                <w:sz w:val="20"/>
                <w:szCs w:val="20"/>
                <w:lang w:val="en-US"/>
              </w:rPr>
              <w:t>Q</w:t>
            </w:r>
            <w:r w:rsidRPr="007B6883">
              <w:rPr>
                <w:rFonts w:cs="Arial"/>
                <w:sz w:val="20"/>
                <w:szCs w:val="20"/>
              </w:rPr>
              <w:t xml:space="preserve"> до 100 т,</w:t>
            </w:r>
          </w:p>
        </w:tc>
        <w:tc>
          <w:tcPr>
            <w:tcW w:w="2779" w:type="dxa"/>
            <w:vMerge/>
            <w:tcBorders>
              <w:left w:val="single" w:sz="4" w:space="0" w:color="000000"/>
              <w:bottom w:val="single" w:sz="4" w:space="0" w:color="auto"/>
            </w:tcBorders>
            <w:shd w:val="clear" w:color="auto" w:fill="auto"/>
          </w:tcPr>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auto"/>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Ед.</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2 и более</w:t>
            </w:r>
          </w:p>
        </w:tc>
      </w:tr>
      <w:tr w:rsidR="007B6883" w:rsidRPr="007C1886" w:rsidTr="007B6883">
        <w:trPr>
          <w:trHeight w:val="1230"/>
        </w:trPr>
        <w:tc>
          <w:tcPr>
            <w:tcW w:w="649" w:type="dxa"/>
            <w:tcBorders>
              <w:top w:val="single" w:sz="4" w:space="0" w:color="000000"/>
              <w:left w:val="single" w:sz="4" w:space="0" w:color="000000"/>
              <w:bottom w:val="single" w:sz="4" w:space="0" w:color="auto"/>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8.11</w:t>
            </w:r>
          </w:p>
        </w:tc>
        <w:tc>
          <w:tcPr>
            <w:tcW w:w="4110" w:type="dxa"/>
            <w:tcBorders>
              <w:top w:val="single" w:sz="4" w:space="0" w:color="000000"/>
              <w:left w:val="single" w:sz="4" w:space="0" w:color="000000"/>
              <w:bottom w:val="single" w:sz="4" w:space="0" w:color="auto"/>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779" w:type="dxa"/>
            <w:tcBorders>
              <w:top w:val="single" w:sz="4" w:space="0" w:color="auto"/>
              <w:left w:val="single" w:sz="4" w:space="0" w:color="000000"/>
              <w:bottom w:val="single" w:sz="4" w:space="0" w:color="auto"/>
            </w:tcBorders>
            <w:shd w:val="clear" w:color="auto" w:fill="auto"/>
          </w:tcPr>
          <w:p w:rsidR="007B6883" w:rsidRPr="007B6883" w:rsidRDefault="007B6883" w:rsidP="004C032F">
            <w:pPr>
              <w:jc w:val="both"/>
              <w:rPr>
                <w:rFonts w:cs="Arial"/>
                <w:sz w:val="20"/>
                <w:szCs w:val="20"/>
              </w:rPr>
            </w:pPr>
            <w:r w:rsidRPr="007B6883">
              <w:rPr>
                <w:rFonts w:cs="Arial"/>
                <w:sz w:val="20"/>
                <w:szCs w:val="20"/>
              </w:rPr>
              <w:t>Справка о наличии производственных мощностей (Форма 9).</w:t>
            </w:r>
          </w:p>
          <w:p w:rsidR="007B6883" w:rsidRPr="007B6883" w:rsidRDefault="007B6883" w:rsidP="004C032F">
            <w:pPr>
              <w:jc w:val="both"/>
              <w:rPr>
                <w:rFonts w:cs="Arial"/>
                <w:sz w:val="20"/>
                <w:szCs w:val="20"/>
              </w:rPr>
            </w:pPr>
          </w:p>
          <w:p w:rsidR="007B6883" w:rsidRPr="007B6883" w:rsidRDefault="007B6883" w:rsidP="004C032F">
            <w:pPr>
              <w:rPr>
                <w:rFonts w:cs="Arial"/>
                <w:sz w:val="20"/>
                <w:szCs w:val="20"/>
              </w:rPr>
            </w:pPr>
          </w:p>
        </w:tc>
        <w:tc>
          <w:tcPr>
            <w:tcW w:w="1335" w:type="dxa"/>
            <w:tcBorders>
              <w:top w:val="single" w:sz="4" w:space="0" w:color="000000"/>
              <w:left w:val="single" w:sz="4" w:space="0" w:color="000000"/>
              <w:bottom w:val="single" w:sz="4" w:space="0" w:color="auto"/>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Компл.</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1 и более</w:t>
            </w:r>
          </w:p>
        </w:tc>
      </w:tr>
      <w:tr w:rsidR="007B6883" w:rsidRPr="007C1886" w:rsidTr="007B6883">
        <w:trPr>
          <w:trHeight w:val="273"/>
        </w:trPr>
        <w:tc>
          <w:tcPr>
            <w:tcW w:w="649" w:type="dxa"/>
            <w:tcBorders>
              <w:top w:val="single" w:sz="4" w:space="0" w:color="auto"/>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8.12</w:t>
            </w:r>
          </w:p>
        </w:tc>
        <w:tc>
          <w:tcPr>
            <w:tcW w:w="4110" w:type="dxa"/>
            <w:tcBorders>
              <w:top w:val="single" w:sz="4" w:space="0" w:color="auto"/>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vertAlign w:val="superscript"/>
              </w:rPr>
            </w:pPr>
            <w:r w:rsidRPr="007B6883">
              <w:rPr>
                <w:rFonts w:cs="Arial"/>
                <w:sz w:val="20"/>
                <w:szCs w:val="20"/>
              </w:rPr>
              <w:t xml:space="preserve">Наличие или аренда наружных и внутренних трубчатых инвентарных лесов с </w:t>
            </w:r>
            <w:r w:rsidRPr="007B6883">
              <w:rPr>
                <w:rFonts w:cs="Arial"/>
                <w:sz w:val="20"/>
                <w:szCs w:val="20"/>
                <w:vertAlign w:val="superscript"/>
              </w:rPr>
              <w:t xml:space="preserve"> </w:t>
            </w:r>
            <w:r w:rsidRPr="007B6883">
              <w:rPr>
                <w:rFonts w:cs="Arial"/>
                <w:sz w:val="20"/>
                <w:szCs w:val="20"/>
              </w:rPr>
              <w:t>возможностью крепления к стене, подвесными лестницами,</w:t>
            </w:r>
            <w:r w:rsidRPr="007B6883">
              <w:rPr>
                <w:rFonts w:cs="Arial"/>
                <w:sz w:val="20"/>
                <w:szCs w:val="20"/>
                <w:vertAlign w:val="superscript"/>
              </w:rPr>
              <w:t xml:space="preserve"> </w:t>
            </w:r>
            <w:r w:rsidRPr="007B6883">
              <w:rPr>
                <w:rFonts w:cs="Arial"/>
                <w:sz w:val="20"/>
                <w:szCs w:val="20"/>
              </w:rPr>
              <w:t>ограждениями и настилами.</w:t>
            </w:r>
          </w:p>
        </w:tc>
        <w:tc>
          <w:tcPr>
            <w:tcW w:w="2779" w:type="dxa"/>
            <w:tcBorders>
              <w:top w:val="single" w:sz="4" w:space="0" w:color="auto"/>
              <w:left w:val="single" w:sz="4" w:space="0" w:color="000000"/>
              <w:bottom w:val="single" w:sz="4" w:space="0" w:color="000000"/>
            </w:tcBorders>
            <w:shd w:val="clear" w:color="auto" w:fill="auto"/>
          </w:tcPr>
          <w:p w:rsidR="007B6883" w:rsidRPr="007B6883" w:rsidRDefault="007B6883" w:rsidP="004C032F">
            <w:pPr>
              <w:rPr>
                <w:rFonts w:cs="Arial"/>
                <w:sz w:val="20"/>
                <w:szCs w:val="20"/>
              </w:rPr>
            </w:pPr>
          </w:p>
          <w:p w:rsidR="007B6883" w:rsidRPr="007B6883" w:rsidRDefault="007B6883" w:rsidP="004C032F">
            <w:pPr>
              <w:jc w:val="both"/>
              <w:rPr>
                <w:rFonts w:cs="Arial"/>
                <w:sz w:val="20"/>
                <w:szCs w:val="20"/>
              </w:rPr>
            </w:pPr>
            <w:r w:rsidRPr="007B6883">
              <w:rPr>
                <w:rFonts w:cs="Arial"/>
                <w:sz w:val="20"/>
                <w:szCs w:val="20"/>
              </w:rPr>
              <w:t>Справка о наличии производственных мощностей (Форма 9)</w:t>
            </w:r>
          </w:p>
        </w:tc>
        <w:tc>
          <w:tcPr>
            <w:tcW w:w="1335" w:type="dxa"/>
            <w:tcBorders>
              <w:top w:val="single" w:sz="4" w:space="0" w:color="auto"/>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vertAlign w:val="superscript"/>
              </w:rPr>
            </w:pPr>
            <w:r w:rsidRPr="007B6883">
              <w:rPr>
                <w:rFonts w:cs="Arial"/>
                <w:sz w:val="20"/>
                <w:szCs w:val="20"/>
              </w:rPr>
              <w:t>м</w:t>
            </w:r>
            <w:r w:rsidRPr="007B6883">
              <w:rPr>
                <w:rFonts w:cs="Arial"/>
                <w:sz w:val="20"/>
                <w:szCs w:val="20"/>
                <w:vertAlign w:val="superscript"/>
              </w:rPr>
              <w:t>2</w:t>
            </w:r>
          </w:p>
          <w:p w:rsidR="007B6883" w:rsidRPr="007B6883" w:rsidRDefault="007B6883" w:rsidP="004C032F">
            <w:pPr>
              <w:rPr>
                <w:rFonts w:cs="Arial"/>
                <w:sz w:val="20"/>
                <w:szCs w:val="20"/>
              </w:rPr>
            </w:pP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300 и</w:t>
            </w:r>
            <w:r>
              <w:rPr>
                <w:rFonts w:cs="Arial"/>
                <w:sz w:val="20"/>
                <w:szCs w:val="20"/>
              </w:rPr>
              <w:t xml:space="preserve"> </w:t>
            </w:r>
            <w:r w:rsidRPr="007B6883">
              <w:rPr>
                <w:rFonts w:cs="Arial"/>
                <w:sz w:val="20"/>
                <w:szCs w:val="20"/>
              </w:rPr>
              <w:t>более</w:t>
            </w:r>
          </w:p>
        </w:tc>
      </w:tr>
      <w:tr w:rsidR="007B6883" w:rsidRPr="00656568"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9</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rPr>
                <w:rFonts w:cs="Arial"/>
                <w:sz w:val="20"/>
                <w:szCs w:val="20"/>
              </w:rPr>
            </w:pPr>
            <w:r w:rsidRPr="007B6883">
              <w:rPr>
                <w:rFonts w:cs="Arial"/>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w:t>
            </w:r>
          </w:p>
        </w:tc>
      </w:tr>
      <w:tr w:rsidR="007B6883" w:rsidRPr="00656568"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10</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rPr>
                <w:rFonts w:cs="Arial"/>
                <w:sz w:val="20"/>
                <w:szCs w:val="20"/>
              </w:rPr>
            </w:pPr>
            <w:r w:rsidRPr="007B6883">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w:t>
            </w:r>
          </w:p>
        </w:tc>
      </w:tr>
      <w:tr w:rsidR="007B6883" w:rsidRPr="00656568"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11</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xml:space="preserve">Возможность выполнения работ  собственными силами в качестве подрядчика </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Перечень субподрядных организаций, привлекаемых для данного вида деятельности (с указанием % субподряда).</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80 и более</w:t>
            </w:r>
          </w:p>
        </w:tc>
      </w:tr>
      <w:tr w:rsidR="007B6883" w:rsidRPr="00656568"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lastRenderedPageBreak/>
              <w:t>12</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xml:space="preserve">Да </w:t>
            </w:r>
          </w:p>
        </w:tc>
      </w:tr>
      <w:tr w:rsidR="007B6883" w:rsidRPr="006A726D"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13</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Заверенная копия свидетельства системы менеджмента качества ISO 9001, ИСО 9001</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Наличие</w:t>
            </w:r>
          </w:p>
        </w:tc>
      </w:tr>
      <w:tr w:rsidR="007B6883" w:rsidRPr="006A726D"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14</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Наличие сертифицированной системы управления охраной труда, в случае отсутствия допускается предоставление гарантийного письмо о прохождении сертификации до начала выполнения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 xml:space="preserve">Заверенная копия свидетельства ISO 14001:2004, OHSAS 18001:2007 </w:t>
            </w:r>
          </w:p>
          <w:p w:rsidR="007B6883" w:rsidRPr="007B6883" w:rsidRDefault="007B6883" w:rsidP="004C032F">
            <w:pPr>
              <w:rPr>
                <w:rFonts w:cs="Arial"/>
                <w:sz w:val="20"/>
                <w:szCs w:val="20"/>
              </w:rPr>
            </w:pPr>
            <w:r w:rsidRPr="007B6883">
              <w:rPr>
                <w:rFonts w:cs="Arial"/>
                <w:sz w:val="20"/>
                <w:szCs w:val="20"/>
              </w:rPr>
              <w:t>(гарантийное письмо при необходимости)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Наличие/ Отсутствие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Наличие</w:t>
            </w:r>
          </w:p>
        </w:tc>
      </w:tr>
      <w:tr w:rsidR="007B6883" w:rsidRPr="006A726D" w:rsidTr="007B688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B6883" w:rsidRPr="007B6883" w:rsidRDefault="00C7654F" w:rsidP="004C032F">
            <w:pPr>
              <w:rPr>
                <w:rFonts w:cs="Arial"/>
                <w:sz w:val="20"/>
                <w:szCs w:val="20"/>
              </w:rPr>
            </w:pPr>
            <w:r>
              <w:rPr>
                <w:rFonts w:cs="Arial"/>
                <w:sz w:val="20"/>
                <w:szCs w:val="20"/>
              </w:rPr>
              <w:t>15</w:t>
            </w:r>
          </w:p>
        </w:tc>
        <w:tc>
          <w:tcPr>
            <w:tcW w:w="4110"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4C032F">
            <w:pPr>
              <w:jc w:val="both"/>
              <w:rPr>
                <w:rFonts w:cs="Arial"/>
                <w:sz w:val="20"/>
                <w:szCs w:val="20"/>
              </w:rPr>
            </w:pPr>
            <w:r w:rsidRPr="007B6883">
              <w:rPr>
                <w:rFonts w:cs="Arial"/>
                <w:sz w:val="20"/>
                <w:szCs w:val="20"/>
              </w:rPr>
              <w:t>Согласие с условиями договора</w:t>
            </w:r>
          </w:p>
        </w:tc>
        <w:tc>
          <w:tcPr>
            <w:tcW w:w="2779"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E36A18">
            <w:pPr>
              <w:rPr>
                <w:rFonts w:cs="Arial"/>
                <w:sz w:val="20"/>
                <w:szCs w:val="20"/>
              </w:rPr>
            </w:pPr>
            <w:r w:rsidRPr="007B6883">
              <w:rPr>
                <w:rFonts w:cs="Arial"/>
                <w:sz w:val="20"/>
                <w:szCs w:val="20"/>
              </w:rPr>
              <w:t>Подписанный проект договора, без указания информации о стоимости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7B6883" w:rsidRPr="007B6883" w:rsidRDefault="007B6883" w:rsidP="007B6883">
            <w:pPr>
              <w:spacing w:before="100" w:beforeAutospacing="1" w:after="100" w:afterAutospacing="1"/>
              <w:rPr>
                <w:rFonts w:cs="Arial"/>
                <w:sz w:val="20"/>
                <w:szCs w:val="20"/>
              </w:rPr>
            </w:pPr>
            <w:r w:rsidRPr="007B6883">
              <w:rPr>
                <w:rFonts w:cs="Arial"/>
                <w:sz w:val="20"/>
                <w:szCs w:val="20"/>
              </w:rPr>
              <w:t>Да/нет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6883" w:rsidRPr="007B6883" w:rsidRDefault="007B6883" w:rsidP="004C032F">
            <w:pPr>
              <w:rPr>
                <w:rFonts w:cs="Arial"/>
                <w:sz w:val="20"/>
                <w:szCs w:val="20"/>
              </w:rPr>
            </w:pPr>
            <w:r w:rsidRPr="007B6883">
              <w:rPr>
                <w:rFonts w:cs="Arial"/>
                <w:sz w:val="20"/>
                <w:szCs w:val="20"/>
              </w:rPr>
              <w:t>Да</w:t>
            </w:r>
          </w:p>
        </w:tc>
      </w:tr>
    </w:tbl>
    <w:p w:rsidR="00322094" w:rsidRPr="00322094" w:rsidRDefault="00322094" w:rsidP="00322094">
      <w:pPr>
        <w:autoSpaceDE w:val="0"/>
        <w:spacing w:before="0"/>
        <w:jc w:val="both"/>
        <w:rPr>
          <w:rFonts w:cs="Arial"/>
          <w:iCs/>
          <w:szCs w:val="22"/>
        </w:rPr>
      </w:pPr>
      <w:r w:rsidRPr="00322094">
        <w:rPr>
          <w:rFonts w:cs="Arial"/>
          <w:iCs/>
          <w:szCs w:val="22"/>
        </w:rPr>
        <w:t>*Допускается отклонение от установленного уровня</w:t>
      </w:r>
      <w:r>
        <w:rPr>
          <w:rFonts w:cs="Arial"/>
          <w:iCs/>
          <w:szCs w:val="22"/>
        </w:rPr>
        <w:t xml:space="preserve"> в меньшую сторону</w:t>
      </w:r>
      <w:r w:rsidRPr="00322094">
        <w:rPr>
          <w:rFonts w:cs="Arial"/>
          <w:iCs/>
          <w:szCs w:val="22"/>
        </w:rPr>
        <w:t xml:space="preserve"> не более 5%.</w:t>
      </w:r>
    </w:p>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lastRenderedPageBreak/>
        <w:t xml:space="preserve">5. Особые условия. </w:t>
      </w:r>
    </w:p>
    <w:p w:rsidR="004D07A6" w:rsidRDefault="004D07A6" w:rsidP="004D07A6">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4D07A6" w:rsidRDefault="004D07A6" w:rsidP="004D07A6">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p w:rsidR="00137BCE" w:rsidRDefault="00137BCE" w:rsidP="00137BCE">
            <w:pPr>
              <w:jc w:val="right"/>
              <w:rPr>
                <w:b/>
                <w:bCs/>
                <w:color w:val="000000"/>
              </w:rPr>
            </w:pPr>
            <w:r>
              <w:rPr>
                <w:b/>
                <w:bCs/>
                <w:color w:val="000000"/>
                <w:szCs w:val="22"/>
              </w:rPr>
              <w:lastRenderedPageBreak/>
              <w:t>Форма 10</w:t>
            </w:r>
          </w:p>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tbl>
                  <w:tblPr>
                    <w:tblW w:w="15460" w:type="dxa"/>
                    <w:tblInd w:w="93" w:type="dxa"/>
                    <w:tblLook w:val="04A0" w:firstRow="1" w:lastRow="0" w:firstColumn="1" w:lastColumn="0" w:noHBand="0" w:noVBand="1"/>
                  </w:tblPr>
                  <w:tblGrid>
                    <w:gridCol w:w="5600"/>
                    <w:gridCol w:w="1840"/>
                    <w:gridCol w:w="1700"/>
                    <w:gridCol w:w="1760"/>
                    <w:gridCol w:w="4040"/>
                    <w:gridCol w:w="520"/>
                  </w:tblGrid>
                  <w:tr w:rsidR="00BD789F" w:rsidRPr="008212CE" w:rsidTr="00FB3F24">
                    <w:trPr>
                      <w:trHeight w:val="735"/>
                    </w:trPr>
                    <w:tc>
                      <w:tcPr>
                        <w:tcW w:w="15460" w:type="dxa"/>
                        <w:gridSpan w:val="6"/>
                        <w:tcBorders>
                          <w:top w:val="nil"/>
                          <w:left w:val="nil"/>
                          <w:bottom w:val="nil"/>
                          <w:right w:val="nil"/>
                        </w:tcBorders>
                        <w:shd w:val="clear" w:color="auto" w:fill="auto"/>
                        <w:vAlign w:val="center"/>
                        <w:hideMark/>
                      </w:tcPr>
                      <w:p w:rsidR="00BD789F" w:rsidRPr="008212CE" w:rsidRDefault="00BD789F" w:rsidP="00CB4F02">
                        <w:pPr>
                          <w:framePr w:hSpace="180" w:wrap="around" w:vAnchor="text" w:hAnchor="margin" w:y="230"/>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BD789F" w:rsidRPr="008212CE" w:rsidTr="00FB3F24">
                    <w:trPr>
                      <w:gridAfter w:val="1"/>
                      <w:wAfter w:w="520" w:type="dxa"/>
                      <w:trHeight w:val="525"/>
                    </w:trPr>
                    <w:tc>
                      <w:tcPr>
                        <w:tcW w:w="14940" w:type="dxa"/>
                        <w:gridSpan w:val="5"/>
                        <w:tcBorders>
                          <w:top w:val="nil"/>
                          <w:left w:val="nil"/>
                          <w:bottom w:val="single" w:sz="8" w:space="0" w:color="auto"/>
                          <w:right w:val="nil"/>
                        </w:tcBorders>
                        <w:shd w:val="clear" w:color="auto" w:fill="auto"/>
                        <w:vAlign w:val="center"/>
                        <w:hideMark/>
                      </w:tcPr>
                      <w:p w:rsidR="00BD789F" w:rsidRPr="008212CE" w:rsidRDefault="00534406" w:rsidP="00CB4F02">
                        <w:pPr>
                          <w:framePr w:hSpace="180" w:wrap="around" w:vAnchor="text" w:hAnchor="margin" w:y="230"/>
                          <w:rPr>
                            <w:b/>
                            <w:bCs/>
                            <w:sz w:val="18"/>
                            <w:szCs w:val="18"/>
                          </w:rPr>
                        </w:pPr>
                        <w:r>
                          <w:rPr>
                            <w:b/>
                            <w:bCs/>
                            <w:sz w:val="18"/>
                            <w:szCs w:val="18"/>
                          </w:rPr>
                          <w:t xml:space="preserve">Работы по капитальному </w:t>
                        </w:r>
                        <w:r w:rsidRPr="00F8156F">
                          <w:rPr>
                            <w:b/>
                            <w:bCs/>
                            <w:sz w:val="18"/>
                            <w:szCs w:val="18"/>
                          </w:rPr>
                          <w:t>ремонту</w:t>
                        </w:r>
                        <w:r w:rsidRPr="00F8156F">
                          <w:rPr>
                            <w:b/>
                            <w:sz w:val="18"/>
                            <w:szCs w:val="18"/>
                          </w:rPr>
                          <w:t xml:space="preserve"> (паровыжигу) печей </w:t>
                        </w:r>
                        <w:r w:rsidRPr="00F8156F">
                          <w:rPr>
                            <w:b/>
                            <w:sz w:val="18"/>
                            <w:szCs w:val="18"/>
                            <w:lang w:val="en-US"/>
                          </w:rPr>
                          <w:t>VB</w:t>
                        </w:r>
                        <w:r w:rsidRPr="00F8156F">
                          <w:rPr>
                            <w:b/>
                            <w:sz w:val="18"/>
                            <w:szCs w:val="18"/>
                          </w:rPr>
                          <w:t xml:space="preserve"> – О- 2/1,2 блока Висбрекинга установки ВТ-6 цех № 1 согласно графика простоев во </w:t>
                        </w:r>
                        <w:r w:rsidRPr="00F8156F">
                          <w:rPr>
                            <w:b/>
                            <w:sz w:val="18"/>
                            <w:szCs w:val="18"/>
                            <w:lang w:val="en-US"/>
                          </w:rPr>
                          <w:t>II</w:t>
                        </w:r>
                        <w:r w:rsidRPr="00F8156F">
                          <w:rPr>
                            <w:b/>
                            <w:sz w:val="18"/>
                            <w:szCs w:val="18"/>
                          </w:rPr>
                          <w:t xml:space="preserve"> полугодии </w:t>
                        </w:r>
                        <w:r>
                          <w:rPr>
                            <w:b/>
                            <w:sz w:val="18"/>
                            <w:szCs w:val="18"/>
                          </w:rPr>
                          <w:t xml:space="preserve">2017 </w:t>
                        </w:r>
                        <w:r w:rsidRPr="00F8156F">
                          <w:rPr>
                            <w:b/>
                            <w:bCs/>
                            <w:sz w:val="18"/>
                            <w:szCs w:val="18"/>
                          </w:rPr>
                          <w:t>г.</w:t>
                        </w:r>
                      </w:p>
                    </w:tc>
                  </w:tr>
                  <w:tr w:rsidR="00BD789F" w:rsidRPr="008212CE" w:rsidTr="00FB3F24">
                    <w:trPr>
                      <w:gridAfter w:val="1"/>
                      <w:wAfter w:w="520" w:type="dxa"/>
                      <w:trHeight w:val="435"/>
                    </w:trPr>
                    <w:tc>
                      <w:tcPr>
                        <w:tcW w:w="5600" w:type="dxa"/>
                        <w:vMerge w:val="restart"/>
                        <w:tcBorders>
                          <w:top w:val="nil"/>
                          <w:left w:val="single" w:sz="4" w:space="0" w:color="auto"/>
                          <w:bottom w:val="single" w:sz="8" w:space="0" w:color="000000"/>
                          <w:right w:val="nil"/>
                        </w:tcBorders>
                        <w:shd w:val="clear" w:color="000000" w:fill="FFFF00"/>
                        <w:vAlign w:val="center"/>
                        <w:hideMark/>
                      </w:tcPr>
                      <w:p w:rsidR="00BD789F" w:rsidRPr="008212CE" w:rsidRDefault="00BD789F" w:rsidP="00CB4F02">
                        <w:pPr>
                          <w:framePr w:hSpace="180" w:wrap="around" w:vAnchor="text" w:hAnchor="margin" w:y="230"/>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BD789F" w:rsidRPr="008212CE" w:rsidRDefault="00BD789F" w:rsidP="00CB4F02">
                        <w:pPr>
                          <w:framePr w:hSpace="180" w:wrap="around" w:vAnchor="text" w:hAnchor="margin"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BD789F" w:rsidRPr="008212CE" w:rsidRDefault="00BD789F" w:rsidP="00CB4F02">
                        <w:pPr>
                          <w:framePr w:hSpace="180" w:wrap="around" w:vAnchor="text" w:hAnchor="margin" w:y="230"/>
                        </w:pPr>
                        <w:r w:rsidRPr="008212CE">
                          <w:rPr>
                            <w:szCs w:val="22"/>
                          </w:rPr>
                          <w:t>Предложение претендента (оферта)</w:t>
                        </w:r>
                      </w:p>
                    </w:tc>
                  </w:tr>
                  <w:tr w:rsidR="00BD789F" w:rsidRPr="008212CE" w:rsidTr="00BD789F">
                    <w:trPr>
                      <w:gridAfter w:val="1"/>
                      <w:wAfter w:w="520" w:type="dxa"/>
                      <w:trHeight w:val="1005"/>
                    </w:trPr>
                    <w:tc>
                      <w:tcPr>
                        <w:tcW w:w="5600" w:type="dxa"/>
                        <w:vMerge/>
                        <w:tcBorders>
                          <w:top w:val="nil"/>
                          <w:left w:val="single" w:sz="4" w:space="0" w:color="auto"/>
                          <w:bottom w:val="single" w:sz="4" w:space="0" w:color="auto"/>
                          <w:right w:val="nil"/>
                        </w:tcBorders>
                        <w:vAlign w:val="center"/>
                        <w:hideMark/>
                      </w:tcPr>
                      <w:p w:rsidR="00BD789F" w:rsidRPr="008212CE" w:rsidRDefault="00BD789F" w:rsidP="00CB4F02">
                        <w:pPr>
                          <w:framePr w:hSpace="180" w:wrap="around" w:vAnchor="text" w:hAnchor="margin" w:y="230"/>
                          <w:rPr>
                            <w:color w:val="000000"/>
                          </w:rPr>
                        </w:pPr>
                      </w:p>
                    </w:tc>
                    <w:tc>
                      <w:tcPr>
                        <w:tcW w:w="1840" w:type="dxa"/>
                        <w:tcBorders>
                          <w:top w:val="nil"/>
                          <w:left w:val="single" w:sz="8" w:space="0" w:color="auto"/>
                          <w:bottom w:val="single" w:sz="4" w:space="0" w:color="auto"/>
                          <w:right w:val="single" w:sz="4" w:space="0" w:color="auto"/>
                        </w:tcBorders>
                        <w:shd w:val="clear" w:color="000000" w:fill="FFFF00"/>
                        <w:vAlign w:val="center"/>
                        <w:hideMark/>
                      </w:tcPr>
                      <w:p w:rsidR="00BD789F" w:rsidRPr="008212CE" w:rsidRDefault="00BD789F" w:rsidP="00CB4F02">
                        <w:pPr>
                          <w:framePr w:hSpace="180" w:wrap="around" w:vAnchor="text" w:hAnchor="margin" w:y="230"/>
                          <w:rPr>
                            <w:color w:val="000000"/>
                          </w:rPr>
                        </w:pPr>
                        <w:r w:rsidRPr="008212CE">
                          <w:rPr>
                            <w:color w:val="000000"/>
                            <w:szCs w:val="22"/>
                          </w:rPr>
                          <w:t>сумма, руб</w:t>
                        </w:r>
                      </w:p>
                    </w:tc>
                    <w:tc>
                      <w:tcPr>
                        <w:tcW w:w="170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CB4F02">
                        <w:pPr>
                          <w:framePr w:hSpace="180" w:wrap="around" w:vAnchor="text" w:hAnchor="margin" w:y="230"/>
                          <w:rPr>
                            <w:color w:val="000000"/>
                          </w:rPr>
                        </w:pPr>
                        <w:r w:rsidRPr="008212CE">
                          <w:rPr>
                            <w:color w:val="000000"/>
                            <w:szCs w:val="22"/>
                          </w:rPr>
                          <w:t>удельный вес от ст-ти работ по опциону</w:t>
                        </w:r>
                      </w:p>
                    </w:tc>
                    <w:tc>
                      <w:tcPr>
                        <w:tcW w:w="1760" w:type="dxa"/>
                        <w:tcBorders>
                          <w:top w:val="nil"/>
                          <w:left w:val="nil"/>
                          <w:bottom w:val="single" w:sz="4" w:space="0" w:color="auto"/>
                          <w:right w:val="single" w:sz="4" w:space="0" w:color="auto"/>
                        </w:tcBorders>
                        <w:shd w:val="clear" w:color="000000" w:fill="FFFF00"/>
                        <w:vAlign w:val="center"/>
                        <w:hideMark/>
                      </w:tcPr>
                      <w:p w:rsidR="00BD789F" w:rsidRPr="008212CE" w:rsidRDefault="00BD789F" w:rsidP="00CB4F02">
                        <w:pPr>
                          <w:framePr w:hSpace="180" w:wrap="around" w:vAnchor="text" w:hAnchor="margin" w:y="230"/>
                        </w:pPr>
                        <w:r w:rsidRPr="008212CE">
                          <w:rPr>
                            <w:szCs w:val="22"/>
                          </w:rPr>
                          <w:t>размер затрат (по Регламенту на доп.работы)</w:t>
                        </w:r>
                      </w:p>
                    </w:tc>
                    <w:tc>
                      <w:tcPr>
                        <w:tcW w:w="404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CB4F02">
                        <w:pPr>
                          <w:framePr w:hSpace="180" w:wrap="around" w:vAnchor="text" w:hAnchor="margin" w:y="230"/>
                        </w:pPr>
                        <w:r w:rsidRPr="008212CE">
                          <w:rPr>
                            <w:szCs w:val="22"/>
                          </w:rPr>
                          <w:t>сумма, руб.</w:t>
                        </w:r>
                      </w:p>
                    </w:tc>
                  </w:tr>
                  <w:tr w:rsidR="00BD789F" w:rsidRPr="008212CE" w:rsidTr="00BD789F">
                    <w:trPr>
                      <w:gridAfter w:val="1"/>
                      <w:wAfter w:w="520" w:type="dxa"/>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pPr>
                        <w:r w:rsidRPr="008212CE">
                          <w:rPr>
                            <w:szCs w:val="22"/>
                          </w:rPr>
                          <w:t xml:space="preserve"> - </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CB4F02">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CB4F02">
                        <w:pPr>
                          <w:framePr w:hSpace="180" w:wrap="around" w:vAnchor="text" w:hAnchor="margin"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CB4F02">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CB4F02">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CB4F02">
                        <w:pPr>
                          <w:framePr w:hSpace="180" w:wrap="around" w:vAnchor="text" w:hAnchor="margin" w:y="230"/>
                        </w:pPr>
                        <w:r w:rsidRPr="008212CE">
                          <w:rPr>
                            <w:szCs w:val="22"/>
                          </w:rPr>
                          <w:t> </w:t>
                        </w:r>
                      </w:p>
                    </w:tc>
                  </w:tr>
                  <w:tr w:rsidR="00C25D54" w:rsidRPr="008212CE" w:rsidTr="00BD789F">
                    <w:trPr>
                      <w:gridAfter w:val="1"/>
                      <w:wAfter w:w="520" w:type="dxa"/>
                      <w:trHeight w:val="6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pPr>
                        <w:r w:rsidRPr="008212CE">
                          <w:rPr>
                            <w:szCs w:val="22"/>
                          </w:rPr>
                          <w:t>ЗП, руб/мес</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C25D54"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pPr>
                        <w:r w:rsidRPr="008212CE">
                          <w:rPr>
                            <w:szCs w:val="22"/>
                          </w:rPr>
                          <w:t>Кст</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ЗП * (Кст - 1)</w:t>
                        </w:r>
                      </w:p>
                    </w:tc>
                  </w:tr>
                  <w:tr w:rsidR="00C25D54"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Накладные расходы (НР)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 пп.2-3 * НР</w:t>
                        </w:r>
                      </w:p>
                    </w:tc>
                  </w:tr>
                  <w:tr w:rsidR="00C25D54"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Сметная прибыль (СП)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 пп.2-3 * СП</w:t>
                        </w:r>
                      </w:p>
                    </w:tc>
                  </w:tr>
                  <w:tr w:rsidR="00C25D54"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МАТ-П</w:t>
                        </w:r>
                      </w:p>
                    </w:tc>
                  </w:tr>
                  <w:tr w:rsidR="00C25D54"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000000"/>
                          </w:rPr>
                        </w:pPr>
                        <w:r w:rsidRPr="008212CE">
                          <w:rPr>
                            <w:color w:val="000000"/>
                            <w:szCs w:val="22"/>
                          </w:rPr>
                          <w:t>Транспортные расходы на МАТ-П (Ктр.п),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pPr>
                        <w:r w:rsidRPr="008212CE">
                          <w:rPr>
                            <w:szCs w:val="22"/>
                          </w:rPr>
                          <w:t>Ктр.п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D54" w:rsidRPr="008212CE" w:rsidRDefault="00C25D54" w:rsidP="00CB4F02">
                        <w:pPr>
                          <w:framePr w:hSpace="180" w:wrap="around" w:vAnchor="text" w:hAnchor="margin" w:y="230"/>
                        </w:pPr>
                        <w:r w:rsidRPr="008212CE">
                          <w:rPr>
                            <w:szCs w:val="22"/>
                          </w:rPr>
                          <w:t>МАТ-П * Ктр.п</w:t>
                        </w:r>
                      </w:p>
                    </w:tc>
                  </w:tr>
                  <w:tr w:rsidR="00BD789F" w:rsidRPr="008212CE" w:rsidTr="00BD789F">
                    <w:trPr>
                      <w:gridAfter w:val="1"/>
                      <w:wAfter w:w="520" w:type="dxa"/>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ОБ</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Транспортные расходы на ОБ (Ктр.об),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Ктр.об</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ОБ * Ктр.об</w:t>
                        </w:r>
                      </w:p>
                    </w:tc>
                  </w:tr>
                  <w:tr w:rsidR="00BD789F"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Материалы поставки Заказчика (МАТ-Зак)</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МАТ-Зак в расчете не учитываются</w:t>
                        </w:r>
                      </w:p>
                    </w:tc>
                  </w:tr>
                  <w:tr w:rsidR="00BD789F"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Транспортные расходы на МАТ-Зак (Ктр.з),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Ктр.з</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МАТ-Зак * Ктр.з</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ЭММ</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lastRenderedPageBreak/>
                          <w:t>Зимн</w:t>
                        </w:r>
                        <w:r w:rsidR="00322094">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 пп.2-7;10-12 * ЗУ</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CB4F02">
                        <w:pPr>
                          <w:framePr w:hSpace="180" w:wrap="around" w:vAnchor="text" w:hAnchor="margin" w:y="230"/>
                          <w:rPr>
                            <w:color w:val="000000"/>
                          </w:rPr>
                        </w:pPr>
                        <w:r w:rsidRPr="008212CE">
                          <w:rPr>
                            <w:color w:val="000000"/>
                            <w:szCs w:val="22"/>
                          </w:rPr>
                          <w:t> </w:t>
                        </w:r>
                      </w:p>
                    </w:tc>
                  </w:tr>
                  <w:tr w:rsidR="00BD789F"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CB4F02">
                        <w:pPr>
                          <w:framePr w:hSpace="180" w:wrap="around" w:vAnchor="text" w:hAnchor="margin" w:y="230"/>
                        </w:pPr>
                        <w:r w:rsidRPr="008212CE">
                          <w:rPr>
                            <w:szCs w:val="22"/>
                          </w:rPr>
                          <w:t>∑ пп. 2-14</w:t>
                        </w:r>
                      </w:p>
                    </w:tc>
                  </w:tr>
                  <w:tr w:rsidR="00BD789F" w:rsidRPr="008212CE" w:rsidTr="00BD789F">
                    <w:trPr>
                      <w:gridAfter w:val="1"/>
                      <w:wAfter w:w="520" w:type="dxa"/>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CB4F02">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CB4F02">
                        <w:pPr>
                          <w:framePr w:hSpace="180" w:wrap="around" w:vAnchor="text" w:hAnchor="margin"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CB4F02">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CB4F02">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CB4F02">
                        <w:pPr>
                          <w:framePr w:hSpace="180" w:wrap="around" w:vAnchor="text" w:hAnchor="margin" w:y="230"/>
                          <w:rPr>
                            <w:color w:val="000000"/>
                          </w:rPr>
                        </w:pPr>
                        <w:r w:rsidRPr="008212CE">
                          <w:rPr>
                            <w:color w:val="000000"/>
                            <w:szCs w:val="22"/>
                          </w:rPr>
                          <w:t>пп.15 (минимальная) - пп.15 (оферта N)</w:t>
                        </w:r>
                      </w:p>
                    </w:tc>
                  </w:tr>
                </w:tbl>
                <w:p w:rsidR="00BD789F" w:rsidRDefault="00BD789F" w:rsidP="00CB4F02">
                  <w:pPr>
                    <w:rPr>
                      <w:b/>
                      <w:bCs/>
                      <w:color w:val="000000"/>
                    </w:rPr>
                  </w:pPr>
                </w:p>
                <w:p w:rsidR="00BD789F" w:rsidRDefault="00BD789F" w:rsidP="00CB4F02">
                  <w:pPr>
                    <w:rPr>
                      <w:b/>
                      <w:bCs/>
                      <w:color w:val="000000"/>
                    </w:rPr>
                  </w:pPr>
                </w:p>
                <w:p w:rsidR="00470DD1" w:rsidRDefault="00470DD1" w:rsidP="00CB4F02">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3823C5" w:rsidRDefault="003823C5" w:rsidP="003823C5">
      <w:pPr>
        <w:jc w:val="both"/>
        <w:rPr>
          <w:rFonts w:cs="Arial"/>
          <w:szCs w:val="22"/>
        </w:rPr>
      </w:pPr>
      <w:r>
        <w:rPr>
          <w:rFonts w:cs="Arial"/>
          <w:szCs w:val="22"/>
        </w:rPr>
        <w:t xml:space="preserve">1. Изучив условия предложения делать оферты №340-КР-2016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3823C5" w:rsidRDefault="003823C5" w:rsidP="003823C5">
      <w:pPr>
        <w:ind w:firstLine="567"/>
        <w:jc w:val="both"/>
        <w:rPr>
          <w:rFonts w:cs="Arial"/>
          <w:szCs w:val="22"/>
        </w:rPr>
      </w:pPr>
      <w:r>
        <w:rPr>
          <w:rFonts w:cs="Arial"/>
          <w:szCs w:val="22"/>
        </w:rPr>
        <w:t xml:space="preserve">В </w:t>
      </w:r>
      <w:r w:rsidR="0033096E">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3823C5" w:rsidRDefault="003823C5" w:rsidP="003823C5">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Pr>
          <w:rFonts w:cs="Arial"/>
          <w:b/>
          <w:szCs w:val="22"/>
        </w:rPr>
        <w:t>на</w:t>
      </w:r>
      <w:r>
        <w:rPr>
          <w:rFonts w:cs="Arial"/>
          <w:szCs w:val="22"/>
        </w:rPr>
        <w:t xml:space="preserve"> </w:t>
      </w:r>
      <w:r>
        <w:rPr>
          <w:rFonts w:cs="Arial"/>
          <w:b/>
          <w:szCs w:val="22"/>
        </w:rPr>
        <w:t xml:space="preserve">выполнение работ по </w:t>
      </w:r>
      <w:r w:rsidRPr="003177CB">
        <w:rPr>
          <w:rFonts w:cs="Arial"/>
          <w:b/>
          <w:szCs w:val="22"/>
        </w:rPr>
        <w:t xml:space="preserve">капитальному ремонту </w:t>
      </w:r>
      <w:r>
        <w:rPr>
          <w:b/>
          <w:szCs w:val="22"/>
        </w:rPr>
        <w:t xml:space="preserve">(паровыжигу) печей </w:t>
      </w:r>
      <w:r>
        <w:rPr>
          <w:b/>
          <w:szCs w:val="22"/>
          <w:lang w:val="en-US"/>
        </w:rPr>
        <w:t>VB</w:t>
      </w:r>
      <w:r>
        <w:rPr>
          <w:b/>
          <w:szCs w:val="22"/>
        </w:rPr>
        <w:t xml:space="preserve"> – О- 2/1,2 блока Висбрекинга установки ВТ-6 цех №1 согласно</w:t>
      </w:r>
      <w:r w:rsidRPr="008F7FF7">
        <w:rPr>
          <w:b/>
          <w:szCs w:val="22"/>
        </w:rPr>
        <w:t xml:space="preserve"> графика простоев</w:t>
      </w:r>
      <w:r>
        <w:rPr>
          <w:b/>
          <w:szCs w:val="22"/>
        </w:rPr>
        <w:t xml:space="preserve"> во </w:t>
      </w:r>
      <w:r>
        <w:rPr>
          <w:b/>
          <w:szCs w:val="22"/>
          <w:lang w:val="en-US"/>
        </w:rPr>
        <w:t>II</w:t>
      </w:r>
      <w:r>
        <w:rPr>
          <w:b/>
          <w:szCs w:val="22"/>
        </w:rPr>
        <w:t xml:space="preserve"> полугодии 2017 г.</w:t>
      </w:r>
      <w:r>
        <w:rPr>
          <w:rFonts w:cs="Arial"/>
          <w:b/>
          <w:szCs w:val="22"/>
        </w:rPr>
        <w:t xml:space="preserve"> </w:t>
      </w:r>
      <w:r w:rsidRPr="003823C5">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3823C5" w:rsidRDefault="003823C5" w:rsidP="003823C5">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534406" w:rsidRDefault="00534406" w:rsidP="003944E5">
            <w:pPr>
              <w:jc w:val="both"/>
              <w:rPr>
                <w:rFonts w:cs="Arial"/>
                <w:sz w:val="20"/>
                <w:szCs w:val="20"/>
              </w:rPr>
            </w:pPr>
            <w:r w:rsidRPr="00534406">
              <w:rPr>
                <w:rFonts w:cs="Arial"/>
                <w:b/>
                <w:sz w:val="20"/>
                <w:szCs w:val="20"/>
              </w:rPr>
              <w:t xml:space="preserve">Выполнение работ по капитальному ремонту </w:t>
            </w:r>
            <w:r w:rsidRPr="00534406">
              <w:rPr>
                <w:b/>
                <w:sz w:val="20"/>
                <w:szCs w:val="20"/>
              </w:rPr>
              <w:t xml:space="preserve">(паровыжигу) печей </w:t>
            </w:r>
            <w:r w:rsidRPr="00534406">
              <w:rPr>
                <w:b/>
                <w:sz w:val="20"/>
                <w:szCs w:val="20"/>
                <w:lang w:val="en-US"/>
              </w:rPr>
              <w:t>VB</w:t>
            </w:r>
            <w:r w:rsidRPr="00534406">
              <w:rPr>
                <w:b/>
                <w:sz w:val="20"/>
                <w:szCs w:val="20"/>
              </w:rPr>
              <w:t xml:space="preserve"> – О- 2/1,2 блока Висбрекинга установки ВТ-6 цех №1 согласно графика простоев во </w:t>
            </w:r>
            <w:r w:rsidRPr="00534406">
              <w:rPr>
                <w:b/>
                <w:sz w:val="20"/>
                <w:szCs w:val="20"/>
                <w:lang w:val="en-US"/>
              </w:rPr>
              <w:t>II</w:t>
            </w:r>
            <w:r w:rsidRPr="00534406">
              <w:rPr>
                <w:b/>
                <w:sz w:val="20"/>
                <w:szCs w:val="20"/>
              </w:rPr>
              <w:t xml:space="preserve"> полугодии 2017 г.</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84"/>
        </w:trPr>
        <w:tc>
          <w:tcPr>
            <w:tcW w:w="9462" w:type="dxa"/>
            <w:gridSpan w:val="2"/>
          </w:tcPr>
          <w:p w:rsidR="001319DA" w:rsidRPr="00C65C80" w:rsidRDefault="001319DA" w:rsidP="00D04D18">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lastRenderedPageBreak/>
        <w:t>Приложение №1 к Форме 5</w:t>
      </w:r>
    </w:p>
    <w:p w:rsidR="001319DA" w:rsidRDefault="00CB4F02"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1E6BBD" w:rsidRDefault="001E6BBD"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534406" w:rsidP="001319DA">
      <w:pPr>
        <w:jc w:val="center"/>
        <w:rPr>
          <w:b/>
          <w:sz w:val="24"/>
        </w:rPr>
      </w:pPr>
      <w:r>
        <w:rPr>
          <w:rFonts w:cs="Arial"/>
          <w:b/>
          <w:sz w:val="20"/>
          <w:szCs w:val="20"/>
        </w:rPr>
        <w:t>в</w:t>
      </w:r>
      <w:r w:rsidRPr="00534406">
        <w:rPr>
          <w:rFonts w:cs="Arial"/>
          <w:b/>
          <w:sz w:val="20"/>
          <w:szCs w:val="20"/>
        </w:rPr>
        <w:t>ыполнени</w:t>
      </w:r>
      <w:r>
        <w:rPr>
          <w:rFonts w:cs="Arial"/>
          <w:b/>
          <w:sz w:val="20"/>
          <w:szCs w:val="20"/>
        </w:rPr>
        <w:t>ю</w:t>
      </w:r>
      <w:r w:rsidRPr="00534406">
        <w:rPr>
          <w:rFonts w:cs="Arial"/>
          <w:b/>
          <w:sz w:val="20"/>
          <w:szCs w:val="20"/>
        </w:rPr>
        <w:t xml:space="preserve"> работ по</w:t>
      </w:r>
      <w:r w:rsidR="001319DA" w:rsidRPr="00697032">
        <w:rPr>
          <w:b/>
          <w:i/>
          <w:sz w:val="24"/>
        </w:rPr>
        <w:t xml:space="preserve"> </w:t>
      </w:r>
      <w:r w:rsidRPr="00534406">
        <w:rPr>
          <w:rFonts w:cs="Arial"/>
          <w:b/>
          <w:sz w:val="20"/>
          <w:szCs w:val="20"/>
        </w:rPr>
        <w:t xml:space="preserve">капитальному ремонту </w:t>
      </w:r>
      <w:r w:rsidRPr="00534406">
        <w:rPr>
          <w:b/>
          <w:sz w:val="20"/>
          <w:szCs w:val="20"/>
        </w:rPr>
        <w:t xml:space="preserve">(паровыжигу) печей </w:t>
      </w:r>
      <w:r w:rsidRPr="00534406">
        <w:rPr>
          <w:b/>
          <w:sz w:val="20"/>
          <w:szCs w:val="20"/>
          <w:lang w:val="en-US"/>
        </w:rPr>
        <w:t>VB</w:t>
      </w:r>
      <w:r w:rsidRPr="00534406">
        <w:rPr>
          <w:b/>
          <w:sz w:val="20"/>
          <w:szCs w:val="20"/>
        </w:rPr>
        <w:t xml:space="preserve"> – О- 2/1,2 блока Висбрекинга установки ВТ-6 цех №1 согласно графика простоев во </w:t>
      </w:r>
      <w:r w:rsidRPr="00534406">
        <w:rPr>
          <w:b/>
          <w:sz w:val="20"/>
          <w:szCs w:val="20"/>
          <w:lang w:val="en-US"/>
        </w:rPr>
        <w:t>II</w:t>
      </w:r>
      <w:r w:rsidRPr="00534406">
        <w:rPr>
          <w:b/>
          <w:sz w:val="20"/>
          <w:szCs w:val="20"/>
        </w:rPr>
        <w:t xml:space="preserve"> полугодии 2017 г.</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04D18">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w:t>
            </w:r>
          </w:p>
          <w:p w:rsidR="001319DA" w:rsidRPr="0036734E" w:rsidRDefault="001319DA" w:rsidP="00D04D18">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color w:val="000000"/>
              </w:rPr>
            </w:pPr>
            <w:r>
              <w:rPr>
                <w:b/>
                <w:color w:val="000000"/>
                <w:szCs w:val="22"/>
              </w:rPr>
              <w:t>Примечание</w:t>
            </w:r>
          </w:p>
        </w:tc>
      </w:tr>
      <w:tr w:rsidR="001319DA" w:rsidTr="00D04D18">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04D18">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E86B75" w:rsidP="00E86B75">
            <w:pPr>
              <w:rPr>
                <w:rFonts w:ascii="Times New Roman" w:hAnsi="Times New Roman"/>
                <w:b/>
                <w:bCs/>
                <w:sz w:val="24"/>
              </w:rPr>
            </w:pPr>
            <w:r w:rsidRPr="00E86B75">
              <w:rPr>
                <w:rFonts w:ascii="Times New Roman" w:hAnsi="Times New Roman"/>
                <w:b/>
                <w:bCs/>
                <w:sz w:val="24"/>
              </w:rPr>
              <w:t>Справка об опыте работы в 2013, 2014, 2015 г.г.</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670" w:rsidRDefault="00360670" w:rsidP="00FB07D9">
      <w:pPr>
        <w:spacing w:before="0"/>
      </w:pPr>
      <w:r>
        <w:separator/>
      </w:r>
    </w:p>
  </w:endnote>
  <w:endnote w:type="continuationSeparator" w:id="0">
    <w:p w:rsidR="00360670" w:rsidRDefault="0036067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BBD" w:rsidRDefault="001E6BBD">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670" w:rsidRDefault="00360670" w:rsidP="00FB07D9">
      <w:pPr>
        <w:spacing w:before="0"/>
      </w:pPr>
      <w:r>
        <w:separator/>
      </w:r>
    </w:p>
  </w:footnote>
  <w:footnote w:type="continuationSeparator" w:id="0">
    <w:p w:rsidR="00360670" w:rsidRDefault="0036067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9A051EC"/>
    <w:multiLevelType w:val="hybridMultilevel"/>
    <w:tmpl w:val="472CB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9A1"/>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351"/>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B72"/>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72E"/>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96E"/>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2BF1"/>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670"/>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236"/>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3C5"/>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07A6"/>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7FB"/>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D5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AF7"/>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868"/>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009"/>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42F"/>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71A"/>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24BE"/>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5D7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07C6"/>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030"/>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CD6"/>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2D4A"/>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411"/>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34D"/>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124"/>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A7B"/>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951"/>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02"/>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BA6"/>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B75"/>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109"/>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AEA"/>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77C75C3-D76A-48CA-AA2B-4BF901AD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8B5D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833123">
      <w:bodyDiv w:val="1"/>
      <w:marLeft w:val="0"/>
      <w:marRight w:val="0"/>
      <w:marTop w:val="0"/>
      <w:marBottom w:val="0"/>
      <w:divBdr>
        <w:top w:val="none" w:sz="0" w:space="0" w:color="auto"/>
        <w:left w:val="none" w:sz="0" w:space="0" w:color="auto"/>
        <w:bottom w:val="none" w:sz="0" w:space="0" w:color="auto"/>
        <w:right w:val="none" w:sz="0" w:space="0" w:color="auto"/>
      </w:divBdr>
    </w:div>
    <w:div w:id="112735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19</Pages>
  <Words>4576</Words>
  <Characters>26084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158</cp:revision>
  <cp:lastPrinted>2016-07-05T09:39:00Z</cp:lastPrinted>
  <dcterms:created xsi:type="dcterms:W3CDTF">2016-05-11T06:30:00Z</dcterms:created>
  <dcterms:modified xsi:type="dcterms:W3CDTF">2016-09-15T08:29:00Z</dcterms:modified>
</cp:coreProperties>
</file>